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44" w:rsidRPr="009A7944" w:rsidRDefault="009A7944" w:rsidP="009A7944">
      <w:pPr>
        <w:pBdr>
          <w:bottom w:val="single" w:sz="6" w:space="1" w:color="auto"/>
        </w:pBdr>
        <w:rPr>
          <w:rFonts w:cstheme="minorHAnsi"/>
          <w:b/>
          <w:sz w:val="32"/>
          <w:szCs w:val="28"/>
        </w:rPr>
      </w:pPr>
      <w:proofErr w:type="spellStart"/>
      <w:r w:rsidRPr="009A7944">
        <w:rPr>
          <w:rFonts w:cstheme="minorHAnsi"/>
          <w:b/>
          <w:sz w:val="32"/>
          <w:szCs w:val="28"/>
        </w:rPr>
        <w:t>Palit</w:t>
      </w:r>
      <w:proofErr w:type="spellEnd"/>
      <w:r w:rsidRPr="009A7944">
        <w:rPr>
          <w:rFonts w:cstheme="minorHAnsi"/>
          <w:b/>
          <w:sz w:val="32"/>
          <w:szCs w:val="28"/>
        </w:rPr>
        <w:t xml:space="preserve"> przedstawia nowe </w:t>
      </w:r>
      <w:proofErr w:type="spellStart"/>
      <w:r w:rsidRPr="009A7944">
        <w:rPr>
          <w:rFonts w:cstheme="minorHAnsi"/>
          <w:b/>
          <w:sz w:val="32"/>
          <w:szCs w:val="28"/>
        </w:rPr>
        <w:t>Turingi</w:t>
      </w:r>
      <w:proofErr w:type="spellEnd"/>
      <w:r w:rsidRPr="009A7944">
        <w:rPr>
          <w:rFonts w:cstheme="minorHAnsi"/>
          <w:b/>
          <w:sz w:val="32"/>
          <w:szCs w:val="28"/>
        </w:rPr>
        <w:t xml:space="preserve"> z serii </w:t>
      </w:r>
      <w:proofErr w:type="spellStart"/>
      <w:r w:rsidRPr="009A7944">
        <w:rPr>
          <w:rFonts w:cstheme="minorHAnsi"/>
          <w:b/>
          <w:sz w:val="32"/>
          <w:szCs w:val="28"/>
        </w:rPr>
        <w:t>GeForce</w:t>
      </w:r>
      <w:proofErr w:type="spellEnd"/>
      <w:r w:rsidRPr="009A7944">
        <w:rPr>
          <w:rFonts w:cstheme="minorHAnsi"/>
          <w:b/>
          <w:sz w:val="32"/>
          <w:szCs w:val="28"/>
        </w:rPr>
        <w:t xml:space="preserve"> GTX 16xx SUPER</w:t>
      </w:r>
    </w:p>
    <w:p w:rsidR="009A7944" w:rsidRPr="009A7944" w:rsidRDefault="009A7944" w:rsidP="009A7944">
      <w:pPr>
        <w:rPr>
          <w:rFonts w:eastAsiaTheme="minorEastAsia" w:cstheme="minorHAnsi"/>
          <w:sz w:val="24"/>
        </w:rPr>
      </w:pPr>
      <w:proofErr w:type="spellStart"/>
      <w:r w:rsidRPr="009A7944">
        <w:rPr>
          <w:rFonts w:eastAsiaTheme="minorEastAsia" w:cstheme="minorHAnsi"/>
          <w:sz w:val="24"/>
        </w:rPr>
        <w:t>Palit</w:t>
      </w:r>
      <w:proofErr w:type="spellEnd"/>
      <w:r w:rsidRPr="009A7944">
        <w:rPr>
          <w:rFonts w:eastAsiaTheme="minorEastAsia" w:cstheme="minorHAnsi"/>
          <w:sz w:val="24"/>
        </w:rPr>
        <w:t xml:space="preserve"> Microsystems </w:t>
      </w:r>
      <w:proofErr w:type="spellStart"/>
      <w:r w:rsidRPr="009A7944">
        <w:rPr>
          <w:rFonts w:eastAsiaTheme="minorEastAsia" w:cstheme="minorHAnsi"/>
          <w:sz w:val="24"/>
        </w:rPr>
        <w:t>Ltd</w:t>
      </w:r>
      <w:proofErr w:type="spellEnd"/>
      <w:r w:rsidRPr="009A7944">
        <w:rPr>
          <w:rFonts w:eastAsiaTheme="minorEastAsia" w:cstheme="minorHAnsi"/>
          <w:sz w:val="24"/>
        </w:rPr>
        <w:t xml:space="preserve">, wiodący producent kart graficznych prezentuje nowe karty graficzne o nadzwyczajnej wydajności. Korzystają one z wielokrotnie nagradzanej architektury NVIDIA Turing™. Nowe modele to </w:t>
      </w:r>
      <w:proofErr w:type="spellStart"/>
      <w:r w:rsidRPr="009A7944">
        <w:rPr>
          <w:rFonts w:eastAsiaTheme="minorEastAsia" w:cstheme="minorHAnsi"/>
          <w:sz w:val="24"/>
        </w:rPr>
        <w:t>GeForce</w:t>
      </w:r>
      <w:proofErr w:type="spellEnd"/>
      <w:r w:rsidRPr="009A7944">
        <w:rPr>
          <w:rFonts w:eastAsiaTheme="minorEastAsia" w:cstheme="minorHAnsi"/>
          <w:sz w:val="24"/>
        </w:rPr>
        <w:t xml:space="preserve"> GTX 1660 SUPER i GTX 1650 SUPER.</w:t>
      </w:r>
    </w:p>
    <w:p w:rsidR="009A7944" w:rsidRPr="009A7944" w:rsidRDefault="009A7944" w:rsidP="009A7944">
      <w:pPr>
        <w:rPr>
          <w:rFonts w:cstheme="minorHAnsi"/>
          <w:color w:val="000000" w:themeColor="text1"/>
          <w:sz w:val="24"/>
        </w:rPr>
      </w:pPr>
      <w:r w:rsidRPr="009A7944">
        <w:rPr>
          <w:rFonts w:eastAsiaTheme="minorEastAsia" w:cstheme="minorHAnsi"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52079CB0" wp14:editId="09130014">
            <wp:simplePos x="0" y="0"/>
            <wp:positionH relativeFrom="column">
              <wp:posOffset>-280670</wp:posOffset>
            </wp:positionH>
            <wp:positionV relativeFrom="paragraph">
              <wp:posOffset>8255</wp:posOffset>
            </wp:positionV>
            <wp:extent cx="3368040" cy="2819400"/>
            <wp:effectExtent l="0" t="0" r="3810" b="0"/>
            <wp:wrapTight wrapText="bothSides">
              <wp:wrapPolygon edited="0">
                <wp:start x="0" y="0"/>
                <wp:lineTo x="0" y="21454"/>
                <wp:lineTo x="21502" y="21454"/>
                <wp:lineTo x="21502" y="0"/>
                <wp:lineTo x="0" y="0"/>
              </wp:wrapPolygon>
            </wp:wrapTight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7944">
        <w:rPr>
          <w:rFonts w:eastAsiaTheme="minorEastAsia" w:cstheme="minorHAnsi"/>
          <w:sz w:val="24"/>
        </w:rPr>
        <w:t xml:space="preserve">Karta </w:t>
      </w:r>
      <w:proofErr w:type="spellStart"/>
      <w:r w:rsidRPr="009A7944">
        <w:rPr>
          <w:rFonts w:eastAsiaTheme="minorEastAsia" w:cstheme="minorHAnsi"/>
          <w:sz w:val="24"/>
        </w:rPr>
        <w:t>Palit</w:t>
      </w:r>
      <w:proofErr w:type="spellEnd"/>
      <w:r w:rsidRPr="009A7944">
        <w:rPr>
          <w:rFonts w:eastAsiaTheme="minorEastAsia" w:cstheme="minorHAnsi"/>
          <w:sz w:val="24"/>
        </w:rPr>
        <w:t xml:space="preserve"> </w:t>
      </w:r>
      <w:proofErr w:type="spellStart"/>
      <w:r w:rsidRPr="009A7944">
        <w:rPr>
          <w:rFonts w:eastAsiaTheme="minorEastAsia" w:cstheme="minorHAnsi"/>
          <w:sz w:val="24"/>
        </w:rPr>
        <w:t>GeForce</w:t>
      </w:r>
      <w:proofErr w:type="spellEnd"/>
      <w:r w:rsidRPr="009A7944">
        <w:rPr>
          <w:rFonts w:eastAsiaTheme="minorEastAsia" w:cstheme="minorHAnsi"/>
          <w:sz w:val="24"/>
        </w:rPr>
        <w:t xml:space="preserve">® GTX </w:t>
      </w:r>
      <w:r w:rsidRPr="009A7944">
        <w:rPr>
          <w:rFonts w:eastAsiaTheme="minorEastAsia" w:cstheme="minorHAnsi"/>
          <w:b/>
          <w:sz w:val="24"/>
        </w:rPr>
        <w:t>1660 SUPER</w:t>
      </w:r>
      <w:r w:rsidRPr="009A7944">
        <w:rPr>
          <w:rFonts w:eastAsiaTheme="minorEastAsia" w:cstheme="minorHAnsi"/>
          <w:sz w:val="24"/>
        </w:rPr>
        <w:t xml:space="preserve">™ jest do 20% szybsza niż model GTX1660 i nawet 1,5x wydajniejsza niż model z poprzedniej generacji GTX 1060 6GB. Z kolei </w:t>
      </w:r>
      <w:proofErr w:type="spellStart"/>
      <w:r w:rsidRPr="009A7944">
        <w:rPr>
          <w:rFonts w:eastAsia="Arial" w:cstheme="minorHAnsi"/>
          <w:sz w:val="24"/>
        </w:rPr>
        <w:t>GeForce</w:t>
      </w:r>
      <w:proofErr w:type="spellEnd"/>
      <w:r w:rsidRPr="009A7944">
        <w:rPr>
          <w:rFonts w:eastAsia="Arial" w:cstheme="minorHAnsi"/>
          <w:sz w:val="24"/>
        </w:rPr>
        <w:t xml:space="preserve">® GTX </w:t>
      </w:r>
      <w:r w:rsidRPr="009A7944">
        <w:rPr>
          <w:rFonts w:eastAsia="Arial" w:cstheme="minorHAnsi"/>
          <w:b/>
          <w:sz w:val="24"/>
        </w:rPr>
        <w:t>1650 SUPER</w:t>
      </w:r>
      <w:r w:rsidRPr="009A7944">
        <w:rPr>
          <w:rFonts w:eastAsia="Arial" w:cstheme="minorHAnsi"/>
          <w:b/>
          <w:sz w:val="24"/>
          <w:vertAlign w:val="superscript"/>
        </w:rPr>
        <w:t>TM</w:t>
      </w:r>
      <w:r w:rsidRPr="009A7944">
        <w:rPr>
          <w:rFonts w:eastAsia="Arial" w:cstheme="minorHAnsi"/>
          <w:sz w:val="24"/>
        </w:rPr>
        <w:t xml:space="preserve"> dzięki wykorzystaniu szybkiej pamięci typu </w:t>
      </w:r>
      <w:r w:rsidRPr="009A7944">
        <w:rPr>
          <w:rFonts w:eastAsiaTheme="minorEastAsia" w:cstheme="minorHAnsi"/>
          <w:sz w:val="24"/>
        </w:rPr>
        <w:t xml:space="preserve">GDDR6, oferuje o 50% większą wydajność w porównaniu do </w:t>
      </w:r>
      <w:r w:rsidRPr="009A7944">
        <w:rPr>
          <w:rFonts w:eastAsia="Arial" w:cstheme="minorHAnsi"/>
          <w:sz w:val="24"/>
        </w:rPr>
        <w:t>GTX 1650 i niemal dwukrotnie większą wydajność w porównaniu do modelu z poprzedniej generacji G</w:t>
      </w:r>
      <w:r w:rsidRPr="009A7944">
        <w:rPr>
          <w:rFonts w:eastAsia="Arial" w:cstheme="minorHAnsi"/>
          <w:color w:val="000000" w:themeColor="text1"/>
          <w:sz w:val="24"/>
        </w:rPr>
        <w:t>TX 1050. Dzięki nowym modelom gracze mają większy wybór sprzętu i mogą lepiej dopasować kartę do swoich potrzeb</w:t>
      </w:r>
      <w:r w:rsidRPr="009A7944">
        <w:rPr>
          <w:rFonts w:cstheme="minorHAnsi"/>
          <w:color w:val="000000" w:themeColor="text1"/>
          <w:sz w:val="24"/>
        </w:rPr>
        <w:t>.</w:t>
      </w:r>
    </w:p>
    <w:p w:rsidR="009A7944" w:rsidRPr="009A7944" w:rsidRDefault="009A7944" w:rsidP="009A7944">
      <w:pPr>
        <w:rPr>
          <w:rFonts w:eastAsiaTheme="minorEastAsia" w:cstheme="minorHAnsi"/>
          <w:sz w:val="24"/>
        </w:rPr>
      </w:pPr>
      <w:r w:rsidRPr="009A7944">
        <w:rPr>
          <w:rFonts w:eastAsiaTheme="minorEastAsia" w:cstheme="minorHAnsi"/>
          <w:sz w:val="24"/>
        </w:rPr>
        <w:t xml:space="preserve">Nowe modele GTX 1660 SUPER i GTX 1650 SUPER będą dostępne w liniach produktowych </w:t>
      </w:r>
      <w:proofErr w:type="spellStart"/>
      <w:r w:rsidRPr="009A7944">
        <w:rPr>
          <w:rFonts w:eastAsiaTheme="minorEastAsia" w:cstheme="minorHAnsi"/>
          <w:sz w:val="24"/>
        </w:rPr>
        <w:t>Palit</w:t>
      </w:r>
      <w:proofErr w:type="spellEnd"/>
      <w:r w:rsidRPr="009A7944">
        <w:rPr>
          <w:rFonts w:eastAsiaTheme="minorEastAsia" w:cstheme="minorHAnsi"/>
          <w:sz w:val="24"/>
        </w:rPr>
        <w:t xml:space="preserve"> </w:t>
      </w:r>
      <w:proofErr w:type="spellStart"/>
      <w:r w:rsidRPr="009A7944">
        <w:rPr>
          <w:rFonts w:eastAsiaTheme="minorEastAsia" w:cstheme="minorHAnsi"/>
          <w:sz w:val="24"/>
        </w:rPr>
        <w:t>GamingPro</w:t>
      </w:r>
      <w:proofErr w:type="spellEnd"/>
      <w:r w:rsidRPr="009A7944">
        <w:rPr>
          <w:rFonts w:eastAsiaTheme="minorEastAsia" w:cstheme="minorHAnsi"/>
          <w:sz w:val="24"/>
        </w:rPr>
        <w:t xml:space="preserve"> i </w:t>
      </w:r>
      <w:proofErr w:type="spellStart"/>
      <w:r w:rsidRPr="009A7944">
        <w:rPr>
          <w:rFonts w:eastAsiaTheme="minorEastAsia" w:cstheme="minorHAnsi"/>
          <w:sz w:val="24"/>
        </w:rPr>
        <w:t>Palit</w:t>
      </w:r>
      <w:proofErr w:type="spellEnd"/>
      <w:r w:rsidRPr="009A7944">
        <w:rPr>
          <w:rFonts w:eastAsiaTheme="minorEastAsia" w:cstheme="minorHAnsi"/>
          <w:sz w:val="24"/>
        </w:rPr>
        <w:t xml:space="preserve"> </w:t>
      </w:r>
      <w:proofErr w:type="spellStart"/>
      <w:r w:rsidRPr="009A7944">
        <w:rPr>
          <w:rFonts w:eastAsiaTheme="minorEastAsia" w:cstheme="minorHAnsi"/>
          <w:sz w:val="24"/>
        </w:rPr>
        <w:t>StormX</w:t>
      </w:r>
      <w:proofErr w:type="spellEnd"/>
      <w:r w:rsidRPr="009A7944">
        <w:rPr>
          <w:rFonts w:eastAsiaTheme="minorEastAsia" w:cstheme="minorHAnsi"/>
          <w:sz w:val="24"/>
        </w:rPr>
        <w:t xml:space="preserve">. Seria </w:t>
      </w:r>
      <w:proofErr w:type="spellStart"/>
      <w:r w:rsidRPr="009A7944">
        <w:rPr>
          <w:rFonts w:eastAsiaTheme="minorEastAsia" w:cstheme="minorHAnsi"/>
          <w:sz w:val="24"/>
        </w:rPr>
        <w:t>GamingPro</w:t>
      </w:r>
      <w:proofErr w:type="spellEnd"/>
      <w:r w:rsidRPr="009A7944">
        <w:rPr>
          <w:rFonts w:eastAsiaTheme="minorEastAsia" w:cstheme="minorHAnsi"/>
          <w:sz w:val="24"/>
        </w:rPr>
        <w:t xml:space="preserve"> wykorzystuje dwa wentylatory i dysponuje podświetleniem LED na grzbiecie karty. Seria </w:t>
      </w:r>
      <w:proofErr w:type="spellStart"/>
      <w:r w:rsidRPr="009A7944">
        <w:rPr>
          <w:rFonts w:eastAsiaTheme="minorEastAsia" w:cstheme="minorHAnsi"/>
          <w:sz w:val="24"/>
        </w:rPr>
        <w:t>StormX</w:t>
      </w:r>
      <w:proofErr w:type="spellEnd"/>
      <w:r w:rsidRPr="009A7944">
        <w:rPr>
          <w:rFonts w:eastAsiaTheme="minorEastAsia" w:cstheme="minorHAnsi"/>
          <w:sz w:val="24"/>
        </w:rPr>
        <w:t xml:space="preserve"> ma mniejsze rozmiary i zmieści się bez trudu w obudowach typu mini-ITX. Pojedynczy wentylator chł</w:t>
      </w:r>
      <w:r>
        <w:rPr>
          <w:rFonts w:eastAsiaTheme="minorEastAsia" w:cstheme="minorHAnsi"/>
          <w:sz w:val="24"/>
        </w:rPr>
        <w:t>odzący kartę ma średnicę 10 cm i</w:t>
      </w:r>
      <w:r w:rsidRPr="009A7944">
        <w:rPr>
          <w:rFonts w:eastAsiaTheme="minorEastAsia" w:cstheme="minorHAnsi"/>
          <w:sz w:val="24"/>
        </w:rPr>
        <w:t xml:space="preserve"> wytwarza mocny strumień powietrza efektywnie schładzający kartę.</w:t>
      </w:r>
    </w:p>
    <w:p w:rsidR="009A7944" w:rsidRPr="009A7944" w:rsidRDefault="009A7944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val="pl-PL" w:eastAsia="en-US"/>
        </w:rPr>
      </w:pPr>
      <w:r w:rsidRPr="009A7944">
        <w:rPr>
          <w:rFonts w:asciiTheme="minorHAnsi" w:eastAsiaTheme="minorEastAsia" w:hAnsiTheme="minorHAnsi" w:cstheme="minorHAnsi"/>
          <w:szCs w:val="22"/>
          <w:lang w:val="pl-PL" w:eastAsia="en-US"/>
        </w:rPr>
        <w:t xml:space="preserve">Ulepszona sekcja zasilania korzystająca z </w:t>
      </w:r>
      <w:proofErr w:type="spellStart"/>
      <w:r w:rsidRPr="009A7944">
        <w:rPr>
          <w:rFonts w:asciiTheme="minorHAnsi" w:eastAsiaTheme="minorEastAsia" w:hAnsiTheme="minorHAnsi" w:cstheme="minorHAnsi"/>
          <w:szCs w:val="22"/>
          <w:lang w:val="pl-PL" w:eastAsia="en-US"/>
        </w:rPr>
        <w:t>DrMOS</w:t>
      </w:r>
      <w:proofErr w:type="spellEnd"/>
      <w:r w:rsidRPr="009A7944">
        <w:rPr>
          <w:rFonts w:asciiTheme="minorHAnsi" w:eastAsiaTheme="minorEastAsia" w:hAnsiTheme="minorHAnsi" w:cstheme="minorHAnsi"/>
          <w:szCs w:val="22"/>
          <w:lang w:val="pl-PL" w:eastAsia="en-US"/>
        </w:rPr>
        <w:t xml:space="preserve"> jest dostępna w obydwu seriach GTX16 SUPER </w:t>
      </w:r>
      <w:proofErr w:type="spellStart"/>
      <w:r w:rsidRPr="009A7944">
        <w:rPr>
          <w:rFonts w:asciiTheme="minorHAnsi" w:eastAsiaTheme="minorEastAsia" w:hAnsiTheme="minorHAnsi" w:cstheme="minorHAnsi"/>
          <w:szCs w:val="22"/>
          <w:lang w:val="pl-PL" w:eastAsia="en-US"/>
        </w:rPr>
        <w:t>GamingPro</w:t>
      </w:r>
      <w:proofErr w:type="spellEnd"/>
      <w:r w:rsidRPr="009A7944">
        <w:rPr>
          <w:rFonts w:asciiTheme="minorHAnsi" w:eastAsiaTheme="minorEastAsia" w:hAnsiTheme="minorHAnsi" w:cstheme="minorHAnsi"/>
          <w:szCs w:val="22"/>
          <w:lang w:val="pl-PL" w:eastAsia="en-US"/>
        </w:rPr>
        <w:t xml:space="preserve"> i </w:t>
      </w:r>
      <w:proofErr w:type="spellStart"/>
      <w:r w:rsidRPr="009A7944">
        <w:rPr>
          <w:rFonts w:asciiTheme="minorHAnsi" w:eastAsiaTheme="minorEastAsia" w:hAnsiTheme="minorHAnsi" w:cstheme="minorHAnsi"/>
          <w:szCs w:val="22"/>
          <w:lang w:val="pl-PL" w:eastAsia="en-US"/>
        </w:rPr>
        <w:t>StormX</w:t>
      </w:r>
      <w:proofErr w:type="spellEnd"/>
      <w:r w:rsidRPr="009A7944">
        <w:rPr>
          <w:rFonts w:asciiTheme="minorHAnsi" w:eastAsiaTheme="minorEastAsia" w:hAnsiTheme="minorHAnsi" w:cstheme="minorHAnsi"/>
          <w:szCs w:val="22"/>
          <w:lang w:val="pl-PL" w:eastAsia="en-US"/>
        </w:rPr>
        <w:t xml:space="preserve">. Zapewnia ona stabilne zasilanie o wysokiej wydajności prądowej, niskim poziomie zakłóceń, oraz skuteczne ograniczenie wytwarzanego ciepła. </w:t>
      </w:r>
    </w:p>
    <w:p w:rsidR="009A7944" w:rsidRPr="009A7944" w:rsidRDefault="009A7944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val="pl-PL" w:eastAsia="en-US"/>
        </w:rPr>
      </w:pPr>
    </w:p>
    <w:p w:rsidR="009A7944" w:rsidRDefault="009A7944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val="pl-PL" w:eastAsia="en-US"/>
        </w:rPr>
      </w:pPr>
      <w:r w:rsidRPr="009A7944">
        <w:rPr>
          <w:rFonts w:asciiTheme="minorHAnsi" w:eastAsiaTheme="minorEastAsia" w:hAnsiTheme="minorHAnsi" w:cstheme="minorHAnsi"/>
          <w:szCs w:val="22"/>
          <w:lang w:val="pl-PL" w:eastAsia="en-US"/>
        </w:rPr>
        <w:t>Najwyższy czas poprawić wydajność Twojego komputera wyposażając go w szybką kartę graficzną, która zapewni płynną pracę najnowszym grom komputerowym.</w:t>
      </w:r>
    </w:p>
    <w:p w:rsidR="00206519" w:rsidRDefault="00206519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val="pl-PL" w:eastAsia="en-US"/>
        </w:rPr>
      </w:pPr>
    </w:p>
    <w:p w:rsidR="00206519" w:rsidRPr="00206519" w:rsidRDefault="00206519" w:rsidP="00206519">
      <w:pPr>
        <w:rPr>
          <w:rFonts w:cstheme="minorHAnsi"/>
          <w:b/>
          <w:color w:val="000000" w:themeColor="text1"/>
          <w:sz w:val="24"/>
          <w:u w:val="single"/>
        </w:rPr>
      </w:pPr>
      <w:r w:rsidRPr="00206519">
        <w:rPr>
          <w:rFonts w:cstheme="minorHAnsi"/>
          <w:b/>
          <w:color w:val="000000" w:themeColor="text1"/>
          <w:sz w:val="24"/>
          <w:u w:val="single"/>
        </w:rPr>
        <w:t>Dostępność</w:t>
      </w:r>
      <w:r w:rsidR="009B0928">
        <w:rPr>
          <w:rFonts w:cstheme="minorHAnsi"/>
          <w:b/>
          <w:color w:val="000000" w:themeColor="text1"/>
          <w:sz w:val="24"/>
          <w:u w:val="single"/>
        </w:rPr>
        <w:t xml:space="preserve"> i cena</w:t>
      </w:r>
    </w:p>
    <w:p w:rsidR="00206519" w:rsidRDefault="00206519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val="pl-PL" w:eastAsia="en-US"/>
        </w:rPr>
      </w:pPr>
      <w:r>
        <w:rPr>
          <w:rFonts w:asciiTheme="minorHAnsi" w:eastAsiaTheme="minorEastAsia" w:hAnsiTheme="minorHAnsi" w:cstheme="minorHAnsi"/>
          <w:szCs w:val="22"/>
          <w:lang w:val="pl-PL" w:eastAsia="en-US"/>
        </w:rPr>
        <w:t>Karty GTX 1660Super pojawią się w sprzedaży 29 października. Model 1650 Super pojawi się w sklepach później – 22 listopada</w:t>
      </w:r>
      <w:r w:rsidR="00365670">
        <w:rPr>
          <w:rFonts w:asciiTheme="minorHAnsi" w:eastAsiaTheme="minorEastAsia" w:hAnsiTheme="minorHAnsi" w:cstheme="minorHAnsi"/>
          <w:szCs w:val="22"/>
          <w:lang w:val="pl-PL" w:eastAsia="en-US"/>
        </w:rPr>
        <w:t>.</w:t>
      </w:r>
      <w:bookmarkStart w:id="0" w:name="_GoBack"/>
      <w:bookmarkEnd w:id="0"/>
    </w:p>
    <w:p w:rsidR="00206519" w:rsidRDefault="00206519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val="pl-PL" w:eastAsia="en-US"/>
        </w:rPr>
      </w:pPr>
    </w:p>
    <w:p w:rsidR="00206519" w:rsidRPr="00206519" w:rsidRDefault="00206519" w:rsidP="00206519">
      <w:pPr>
        <w:rPr>
          <w:rFonts w:cstheme="minorHAnsi"/>
          <w:b/>
          <w:color w:val="000000" w:themeColor="text1"/>
          <w:sz w:val="24"/>
          <w:u w:val="single"/>
        </w:rPr>
      </w:pPr>
      <w:r w:rsidRPr="00206519">
        <w:rPr>
          <w:rFonts w:cstheme="minorHAnsi"/>
          <w:b/>
          <w:color w:val="000000" w:themeColor="text1"/>
          <w:sz w:val="24"/>
          <w:u w:val="single"/>
        </w:rPr>
        <w:t>Sterowniki</w:t>
      </w:r>
    </w:p>
    <w:p w:rsidR="00206519" w:rsidRPr="009A7944" w:rsidRDefault="00206519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val="pl-PL" w:eastAsia="en-US"/>
        </w:rPr>
      </w:pPr>
      <w:r>
        <w:rPr>
          <w:rFonts w:asciiTheme="minorHAnsi" w:eastAsiaTheme="minorEastAsia" w:hAnsiTheme="minorHAnsi" w:cstheme="minorHAnsi"/>
          <w:szCs w:val="22"/>
          <w:lang w:val="pl-PL" w:eastAsia="en-US"/>
        </w:rPr>
        <w:t>29 października NVIDIA udostępni także nową wersję sterowników prawidłowo rozpoznającą nowe modele. Należy je pobrać ze strony www.nvidia.pl</w:t>
      </w:r>
    </w:p>
    <w:p w:rsidR="009A7944" w:rsidRPr="009A7944" w:rsidRDefault="009A7944" w:rsidP="009A7944">
      <w:pPr>
        <w:rPr>
          <w:rFonts w:asciiTheme="majorHAnsi" w:hAnsiTheme="majorHAnsi" w:cstheme="majorHAnsi"/>
          <w:sz w:val="20"/>
          <w:szCs w:val="20"/>
        </w:rPr>
      </w:pPr>
      <w:r w:rsidRPr="009A7944">
        <w:rPr>
          <w:rFonts w:asciiTheme="majorHAnsi" w:hAnsiTheme="majorHAnsi" w:cstheme="majorHAnsi"/>
          <w:sz w:val="20"/>
          <w:szCs w:val="20"/>
        </w:rPr>
        <w:br w:type="page"/>
      </w:r>
    </w:p>
    <w:p w:rsidR="009A7944" w:rsidRPr="009A7944" w:rsidRDefault="009A7944" w:rsidP="009A7944">
      <w:pPr>
        <w:rPr>
          <w:rFonts w:cstheme="minorHAnsi"/>
          <w:b/>
          <w:color w:val="000000" w:themeColor="text1"/>
          <w:sz w:val="24"/>
          <w:u w:val="single"/>
        </w:rPr>
      </w:pPr>
      <w:r w:rsidRPr="009A7944">
        <w:rPr>
          <w:rFonts w:cstheme="minorHAnsi"/>
          <w:b/>
          <w:color w:val="000000" w:themeColor="text1"/>
          <w:sz w:val="24"/>
          <w:u w:val="single"/>
        </w:rPr>
        <w:lastRenderedPageBreak/>
        <w:t>Specyfikacja techniczna poszczególnych serii: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7"/>
        <w:gridCol w:w="2833"/>
        <w:gridCol w:w="2702"/>
      </w:tblGrid>
      <w:tr w:rsidR="009A7944" w:rsidRPr="00365670" w:rsidTr="009A7944">
        <w:tc>
          <w:tcPr>
            <w:tcW w:w="3527" w:type="dxa"/>
          </w:tcPr>
          <w:p w:rsidR="009A7944" w:rsidRPr="00206519" w:rsidRDefault="009A7944" w:rsidP="00DC748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</w:pP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Seria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Palit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GeForce </w:t>
            </w:r>
            <w:r w:rsidRPr="0020651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  <w:t xml:space="preserve">GTX 1660 SUPER </w:t>
            </w:r>
            <w:proofErr w:type="spellStart"/>
            <w:r w:rsidRPr="0020651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  <w:t>GamingPro</w:t>
            </w:r>
            <w:proofErr w:type="spellEnd"/>
          </w:p>
          <w:p w:rsidR="009A7944" w:rsidRPr="009A7944" w:rsidRDefault="009A7944" w:rsidP="00DC748E">
            <w:pPr>
              <w:widowControl/>
              <w:rPr>
                <w:rFonts w:asciiTheme="minorHAnsi" w:eastAsia="MingLiU" w:hAnsiTheme="minorHAnsi" w:cstheme="minorHAnsi"/>
                <w:color w:val="404040" w:themeColor="text1" w:themeTint="BF"/>
                <w:sz w:val="24"/>
                <w:szCs w:val="22"/>
              </w:rPr>
            </w:pPr>
          </w:p>
        </w:tc>
        <w:tc>
          <w:tcPr>
            <w:tcW w:w="2833" w:type="dxa"/>
          </w:tcPr>
          <w:p w:rsidR="009A7944" w:rsidRPr="009A7944" w:rsidRDefault="009A7944" w:rsidP="00DC748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</w:pP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Seria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Palit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GeForce </w:t>
            </w:r>
            <w:r w:rsidRPr="0020651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  <w:t xml:space="preserve">GTX 1660 SUPER </w:t>
            </w:r>
            <w:proofErr w:type="spellStart"/>
            <w:r w:rsidRPr="0020651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  <w:t>Storm</w:t>
            </w:r>
            <w:r w:rsidRPr="009A79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  <w:t>X</w:t>
            </w:r>
            <w:proofErr w:type="spellEnd"/>
          </w:p>
          <w:p w:rsidR="009A7944" w:rsidRPr="009A7944" w:rsidRDefault="009A7944" w:rsidP="00DC748E">
            <w:pPr>
              <w:widowControl/>
              <w:rPr>
                <w:rFonts w:asciiTheme="minorHAnsi" w:eastAsia="MingLiU" w:hAnsiTheme="minorHAnsi" w:cstheme="minorHAnsi"/>
                <w:color w:val="404040" w:themeColor="text1" w:themeTint="BF"/>
                <w:sz w:val="24"/>
                <w:szCs w:val="22"/>
              </w:rPr>
            </w:pPr>
          </w:p>
        </w:tc>
        <w:tc>
          <w:tcPr>
            <w:tcW w:w="2702" w:type="dxa"/>
          </w:tcPr>
          <w:p w:rsidR="009A7944" w:rsidRPr="009A7944" w:rsidRDefault="009A7944" w:rsidP="00DC748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</w:pPr>
            <w:proofErr w:type="spellStart"/>
            <w:r w:rsidRPr="00206519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Seria</w:t>
            </w:r>
            <w:proofErr w:type="spellEnd"/>
            <w:r w:rsidRPr="00206519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206519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Palit</w:t>
            </w:r>
            <w:proofErr w:type="spellEnd"/>
            <w:r w:rsidRPr="00206519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GeForce</w:t>
            </w:r>
            <w:r w:rsidRPr="009A79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  <w:t xml:space="preserve"> GTX 1650 SUPER </w:t>
            </w:r>
            <w:proofErr w:type="spellStart"/>
            <w:r w:rsidRPr="009A79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  <w:t>StormX</w:t>
            </w:r>
            <w:proofErr w:type="spellEnd"/>
          </w:p>
          <w:p w:rsidR="009A7944" w:rsidRPr="009A7944" w:rsidRDefault="009A7944" w:rsidP="00DC748E">
            <w:pPr>
              <w:widowControl/>
              <w:rPr>
                <w:rFonts w:asciiTheme="minorHAnsi" w:eastAsia="MingLiU" w:hAnsiTheme="minorHAnsi" w:cstheme="minorHAnsi"/>
                <w:color w:val="404040" w:themeColor="text1" w:themeTint="BF"/>
                <w:sz w:val="24"/>
                <w:szCs w:val="22"/>
              </w:rPr>
            </w:pPr>
          </w:p>
        </w:tc>
      </w:tr>
      <w:tr w:rsidR="009A7944" w:rsidRPr="009A7944" w:rsidTr="009A7944">
        <w:tc>
          <w:tcPr>
            <w:tcW w:w="3527" w:type="dxa"/>
          </w:tcPr>
          <w:p w:rsidR="009A7944" w:rsidRPr="009A7944" w:rsidRDefault="009A7944" w:rsidP="00DC748E">
            <w:pPr>
              <w:widowControl/>
              <w:rPr>
                <w:rFonts w:asciiTheme="minorHAnsi" w:eastAsia="MingLiU" w:hAnsiTheme="minorHAnsi" w:cstheme="minorHAnsi"/>
                <w:color w:val="404040" w:themeColor="text1" w:themeTint="BF"/>
                <w:sz w:val="24"/>
                <w:szCs w:val="22"/>
              </w:rPr>
            </w:pPr>
            <w:r w:rsidRPr="009A7944">
              <w:rPr>
                <w:rFonts w:eastAsia="MingLiU" w:cstheme="minorHAnsi"/>
                <w:noProof/>
                <w:color w:val="404040" w:themeColor="text1" w:themeTint="BF"/>
                <w:sz w:val="24"/>
                <w:lang w:eastAsia="pl-PL"/>
              </w:rPr>
              <w:drawing>
                <wp:inline distT="0" distB="0" distL="0" distR="0" wp14:anchorId="38F6C792" wp14:editId="6E5310BD">
                  <wp:extent cx="2199217" cy="1135521"/>
                  <wp:effectExtent l="19050" t="0" r="0" b="0"/>
                  <wp:docPr id="2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37" cy="113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:rsidR="009A7944" w:rsidRPr="009A7944" w:rsidRDefault="009A7944" w:rsidP="00DC748E">
            <w:pPr>
              <w:widowControl/>
              <w:rPr>
                <w:rFonts w:asciiTheme="minorHAnsi" w:eastAsia="MingLiU" w:hAnsiTheme="minorHAnsi" w:cstheme="minorHAnsi"/>
                <w:color w:val="404040" w:themeColor="text1" w:themeTint="BF"/>
                <w:sz w:val="24"/>
                <w:szCs w:val="22"/>
              </w:rPr>
            </w:pPr>
            <w:r w:rsidRPr="009A7944">
              <w:rPr>
                <w:rFonts w:eastAsia="MingLiU" w:cstheme="minorHAnsi"/>
                <w:noProof/>
                <w:color w:val="404040" w:themeColor="text1" w:themeTint="BF"/>
                <w:sz w:val="24"/>
                <w:lang w:eastAsia="pl-PL"/>
              </w:rPr>
              <w:drawing>
                <wp:inline distT="0" distB="0" distL="0" distR="0" wp14:anchorId="03B627A9" wp14:editId="7E1C41C0">
                  <wp:extent cx="1733550" cy="1321196"/>
                  <wp:effectExtent l="19050" t="0" r="0" b="0"/>
                  <wp:docPr id="5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255" cy="131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</w:tcPr>
          <w:p w:rsidR="009A7944" w:rsidRPr="009A7944" w:rsidRDefault="009A7944" w:rsidP="00DC748E">
            <w:pPr>
              <w:widowControl/>
              <w:rPr>
                <w:rFonts w:asciiTheme="minorHAnsi" w:eastAsia="MingLiU" w:hAnsiTheme="minorHAnsi" w:cstheme="minorHAnsi"/>
                <w:color w:val="404040" w:themeColor="text1" w:themeTint="BF"/>
                <w:sz w:val="24"/>
                <w:szCs w:val="22"/>
              </w:rPr>
            </w:pPr>
            <w:r w:rsidRPr="009A7944">
              <w:rPr>
                <w:rFonts w:eastAsia="MingLiU" w:cstheme="minorHAnsi"/>
                <w:noProof/>
                <w:color w:val="404040" w:themeColor="text1" w:themeTint="BF"/>
                <w:sz w:val="24"/>
                <w:lang w:eastAsia="pl-PL"/>
              </w:rPr>
              <w:drawing>
                <wp:inline distT="0" distB="0" distL="0" distR="0" wp14:anchorId="1D136E45" wp14:editId="0D7A08F0">
                  <wp:extent cx="1646509" cy="1253067"/>
                  <wp:effectExtent l="19050" t="0" r="0" b="0"/>
                  <wp:docPr id="7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642" cy="125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944" w:rsidRPr="009A7944" w:rsidTr="009A7944">
        <w:tc>
          <w:tcPr>
            <w:tcW w:w="3527" w:type="dxa"/>
          </w:tcPr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6GB,</w:t>
            </w:r>
            <w:r w:rsidR="00206519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14Gbps GDDR6 RAM</w:t>
            </w:r>
          </w:p>
          <w:p w:rsidR="009A7944" w:rsidRPr="009A7944" w:rsidRDefault="00206519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Zegar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GPU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wersji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br/>
            </w:r>
            <w:proofErr w:type="spellStart"/>
            <w:r w:rsidR="009A7944"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GamingPro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OC boost</w:t>
            </w:r>
            <w:r w:rsidR="009A7944"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: 1830MHz</w:t>
            </w:r>
          </w:p>
          <w:p w:rsidR="009A7944" w:rsidRPr="009A7944" w:rsidRDefault="00206519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Zegar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GPU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wersji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br/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GamingPro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boost</w:t>
            </w:r>
            <w:r w:rsidR="009A7944"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: 1785MHz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DisplayPort 1.4 / HDMI 2.0b / DVI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Radiator z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ciepłowodami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Podświetlenie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LED 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Sekcja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zasilania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wykorzystująca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DrMOS</w:t>
            </w:r>
            <w:proofErr w:type="spellEnd"/>
          </w:p>
          <w:p w:rsidR="009A7944" w:rsidRPr="009A7944" w:rsidRDefault="009A7944" w:rsidP="00DC748E">
            <w:pPr>
              <w:widowControl/>
              <w:rPr>
                <w:rFonts w:asciiTheme="minorHAnsi" w:eastAsia="MingLiU" w:hAnsiTheme="minorHAnsi" w:cstheme="minorHAnsi"/>
                <w:color w:val="404040" w:themeColor="text1" w:themeTint="BF"/>
                <w:sz w:val="24"/>
                <w:szCs w:val="22"/>
              </w:rPr>
            </w:pPr>
          </w:p>
        </w:tc>
        <w:tc>
          <w:tcPr>
            <w:tcW w:w="2833" w:type="dxa"/>
          </w:tcPr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6GB,</w:t>
            </w:r>
            <w:r w:rsidR="00206519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14Gbps GDDR6 RAM</w:t>
            </w:r>
          </w:p>
          <w:p w:rsidR="009A7944" w:rsidRPr="009A7944" w:rsidRDefault="00206519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Zegar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GPU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wersji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="009A7944"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StormX</w:t>
            </w:r>
            <w:proofErr w:type="spellEnd"/>
            <w:r w:rsidR="009A7944"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OC boost: 1830MHz</w:t>
            </w:r>
          </w:p>
          <w:p w:rsidR="009A7944" w:rsidRPr="009A7944" w:rsidRDefault="00206519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Zegar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GPU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wersji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StormX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boost</w:t>
            </w:r>
            <w:r w:rsidR="009A7944"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: 1785MHz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  <w:lang w:val="pl-PL"/>
              </w:rPr>
            </w:pP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  <w:lang w:val="pl-PL"/>
              </w:rPr>
              <w:t>Układ chłodzenia z 10 cm wentylatorem pasuje do obudów mini-ITX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DisplayPort 1.4 / HDMI 2.0b / DVI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Radiator z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ciepłowodami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Sekcja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zasilania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wykorzystująca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DrMOS</w:t>
            </w:r>
            <w:proofErr w:type="spellEnd"/>
          </w:p>
          <w:p w:rsidR="009A7944" w:rsidRPr="009A7944" w:rsidRDefault="009A7944" w:rsidP="00DC748E">
            <w:pPr>
              <w:widowControl/>
              <w:rPr>
                <w:rFonts w:asciiTheme="minorHAnsi" w:eastAsia="MingLiU" w:hAnsiTheme="minorHAnsi" w:cstheme="minorHAnsi"/>
                <w:color w:val="404040" w:themeColor="text1" w:themeTint="BF"/>
                <w:sz w:val="24"/>
                <w:szCs w:val="22"/>
              </w:rPr>
            </w:pPr>
          </w:p>
        </w:tc>
        <w:tc>
          <w:tcPr>
            <w:tcW w:w="2702" w:type="dxa"/>
          </w:tcPr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4GB,</w:t>
            </w:r>
            <w:r w:rsidR="00206519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12Gbps GDDR6 RAM</w:t>
            </w:r>
          </w:p>
          <w:p w:rsidR="009A7944" w:rsidRPr="009A7944" w:rsidRDefault="00206519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Zegar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GPU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wersji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="009A7944"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Storm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OC boost</w:t>
            </w:r>
            <w:r w:rsidR="009A7944"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: 1770MHz</w:t>
            </w:r>
          </w:p>
          <w:p w:rsidR="009A7944" w:rsidRPr="009A7944" w:rsidRDefault="00206519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Zegar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GPU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wersji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StormX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boost</w:t>
            </w:r>
            <w:r w:rsidR="009A7944"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: 1725MHz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  <w:lang w:val="pl-PL"/>
              </w:rPr>
            </w:pP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  <w:lang w:val="pl-PL"/>
              </w:rPr>
              <w:t>Układ chłodzenia z 10 cm wentylatorem pasuje do obudów mini-ITX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DisplayPort 1.4 / HDMI 2.0b / DVI</w:t>
            </w:r>
          </w:p>
          <w:p w:rsidR="009A7944" w:rsidRPr="009A7944" w:rsidRDefault="009A7944" w:rsidP="009A7944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Sekcja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zasilania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wykorzystująca</w:t>
            </w:r>
            <w:proofErr w:type="spellEnd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9A794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DrMOS</w:t>
            </w:r>
            <w:proofErr w:type="spellEnd"/>
          </w:p>
          <w:p w:rsidR="009A7944" w:rsidRPr="009A7944" w:rsidRDefault="009A7944" w:rsidP="00DC748E">
            <w:pPr>
              <w:widowControl/>
              <w:rPr>
                <w:rFonts w:asciiTheme="minorHAnsi" w:eastAsia="MingLiU" w:hAnsiTheme="minorHAnsi" w:cstheme="minorHAnsi"/>
                <w:color w:val="404040" w:themeColor="text1" w:themeTint="BF"/>
                <w:sz w:val="24"/>
                <w:szCs w:val="22"/>
              </w:rPr>
            </w:pPr>
          </w:p>
        </w:tc>
      </w:tr>
    </w:tbl>
    <w:p w:rsidR="009A7944" w:rsidRPr="003643DB" w:rsidRDefault="009A7944" w:rsidP="009A7944">
      <w:pPr>
        <w:rPr>
          <w:rFonts w:ascii="Arial" w:eastAsia="MingLiU" w:hAnsi="Arial" w:cs="Arial"/>
          <w:color w:val="404040" w:themeColor="text1" w:themeTint="BF"/>
        </w:rPr>
      </w:pPr>
    </w:p>
    <w:p w:rsidR="009A7944" w:rsidRPr="00206519" w:rsidRDefault="009A7944" w:rsidP="009A7944">
      <w:pPr>
        <w:rPr>
          <w:rFonts w:eastAsiaTheme="minorEastAsia" w:cstheme="minorHAnsi"/>
          <w:sz w:val="24"/>
        </w:rPr>
      </w:pPr>
      <w:r w:rsidRPr="00206519">
        <w:rPr>
          <w:rFonts w:eastAsiaTheme="minorEastAsia" w:cstheme="minorHAnsi"/>
          <w:sz w:val="24"/>
        </w:rPr>
        <w:t>N</w:t>
      </w:r>
      <w:r w:rsidR="00206519">
        <w:rPr>
          <w:rFonts w:eastAsiaTheme="minorEastAsia" w:cstheme="minorHAnsi"/>
          <w:sz w:val="24"/>
        </w:rPr>
        <w:t xml:space="preserve">ajnowsza </w:t>
      </w:r>
      <w:r w:rsidRPr="00206519">
        <w:rPr>
          <w:rFonts w:eastAsiaTheme="minorEastAsia" w:cstheme="minorHAnsi"/>
          <w:sz w:val="24"/>
        </w:rPr>
        <w:t>kart</w:t>
      </w:r>
      <w:r w:rsidR="00206519">
        <w:rPr>
          <w:rFonts w:eastAsiaTheme="minorEastAsia" w:cstheme="minorHAnsi"/>
          <w:sz w:val="24"/>
        </w:rPr>
        <w:t>a</w:t>
      </w:r>
      <w:r w:rsidRPr="00206519">
        <w:rPr>
          <w:rFonts w:eastAsiaTheme="minorEastAsia" w:cstheme="minorHAnsi"/>
          <w:sz w:val="24"/>
        </w:rPr>
        <w:t xml:space="preserve"> graficzn</w:t>
      </w:r>
      <w:r w:rsidR="00206519">
        <w:rPr>
          <w:rFonts w:eastAsiaTheme="minorEastAsia" w:cstheme="minorHAnsi"/>
          <w:sz w:val="24"/>
        </w:rPr>
        <w:t>a</w:t>
      </w:r>
      <w:r w:rsidRPr="00206519">
        <w:rPr>
          <w:rFonts w:eastAsiaTheme="minorEastAsia" w:cstheme="minorHAnsi"/>
          <w:sz w:val="24"/>
        </w:rPr>
        <w:t xml:space="preserve"> GTX 1660</w:t>
      </w:r>
      <w:r w:rsidR="00206519">
        <w:rPr>
          <w:rFonts w:eastAsiaTheme="minorEastAsia" w:cstheme="minorHAnsi"/>
          <w:sz w:val="24"/>
        </w:rPr>
        <w:t xml:space="preserve"> </w:t>
      </w:r>
      <w:r w:rsidRPr="00206519">
        <w:rPr>
          <w:rFonts w:eastAsiaTheme="minorEastAsia" w:cstheme="minorHAnsi"/>
          <w:sz w:val="24"/>
        </w:rPr>
        <w:t xml:space="preserve">SUPER różni się od poprzednika rodzajem zastosowanej pamięci. Tym razem jest to 6 GB już nie GDDR5 a szybszej pamięci GDDR6. Szyna pozostaje w tej samej szerokości 192-bit, podobnie jak </w:t>
      </w:r>
      <w:r w:rsidR="00206519">
        <w:rPr>
          <w:rFonts w:eastAsiaTheme="minorEastAsia" w:cstheme="minorHAnsi"/>
          <w:sz w:val="24"/>
        </w:rPr>
        <w:t xml:space="preserve">taktowanie pamięci </w:t>
      </w:r>
      <w:r w:rsidRPr="00206519">
        <w:rPr>
          <w:rFonts w:eastAsiaTheme="minorEastAsia" w:cstheme="minorHAnsi"/>
          <w:sz w:val="24"/>
        </w:rPr>
        <w:t>RAM – 1750 MHz. Lepsze kości przekładają się jednak na zwiększoną o 75% przepustowość – zamiast 192 GB/s jest 336 GB/s co przekłada się na lepszą wydajność karty.</w:t>
      </w:r>
    </w:p>
    <w:p w:rsidR="009A7944" w:rsidRDefault="009A7944" w:rsidP="009A7944">
      <w:r>
        <w:t xml:space="preserve">Pozostałe elementy specyfikacji nie ulegają zmianie. Nadal jest to układ Turing TU116 z 1408 jednostkami CUDA,  88 TMU i 48 ROP. Zapotrzebowanie na energię pozostaje na niezmienionym poziomie w porównaniu do wersji </w:t>
      </w:r>
      <w:r w:rsidR="00206519">
        <w:t xml:space="preserve">GTX </w:t>
      </w:r>
      <w:r>
        <w:t xml:space="preserve">1660. Jak w wypadku pozostałych kart z serii 16xx, mimo, że karty korzystają z układów z serii Turing jak karty 20xx nie ma tu sprzętowego wsparcia dla </w:t>
      </w:r>
      <w:proofErr w:type="spellStart"/>
      <w:r>
        <w:t>ray</w:t>
      </w:r>
      <w:proofErr w:type="spellEnd"/>
      <w:r>
        <w:t xml:space="preserve"> </w:t>
      </w:r>
      <w:proofErr w:type="spellStart"/>
      <w:r>
        <w:t>tracingu</w:t>
      </w:r>
      <w:proofErr w:type="spellEnd"/>
      <w:r>
        <w:t>.</w:t>
      </w:r>
    </w:p>
    <w:p w:rsidR="009A7944" w:rsidRDefault="009A7944" w:rsidP="009A7944">
      <w:proofErr w:type="spellStart"/>
      <w:r>
        <w:lastRenderedPageBreak/>
        <w:t>Palit</w:t>
      </w:r>
      <w:proofErr w:type="spellEnd"/>
      <w:r>
        <w:t xml:space="preserve"> przygotował cztery karty z układem GTX 1660 SUPER, standardową, podkręconą, mini-ITX i mini-ITX podkręconą:</w:t>
      </w:r>
    </w:p>
    <w:p w:rsidR="009A7944" w:rsidRPr="003F5955" w:rsidRDefault="009A7944" w:rsidP="009A7944">
      <w:pPr>
        <w:rPr>
          <w:b/>
        </w:rPr>
      </w:pPr>
      <w:proofErr w:type="spellStart"/>
      <w:r>
        <w:rPr>
          <w:b/>
        </w:rPr>
        <w:t>Palit</w:t>
      </w:r>
      <w:proofErr w:type="spellEnd"/>
      <w:r>
        <w:rPr>
          <w:b/>
        </w:rPr>
        <w:t xml:space="preserve"> </w:t>
      </w:r>
      <w:proofErr w:type="spellStart"/>
      <w:r w:rsidRPr="003F5955">
        <w:rPr>
          <w:b/>
        </w:rPr>
        <w:t>GeForce</w:t>
      </w:r>
      <w:proofErr w:type="spellEnd"/>
      <w:r w:rsidRPr="003F5955">
        <w:rPr>
          <w:b/>
        </w:rPr>
        <w:t xml:space="preserve"> GTX 1660 SUPER GAMINGPRO</w:t>
      </w:r>
    </w:p>
    <w:p w:rsidR="009A7944" w:rsidRDefault="009A7944" w:rsidP="009A7944">
      <w:r>
        <w:t xml:space="preserve">Podstawowa karta z układem GTX1660 SUPER (TU116 wykonany w 12 </w:t>
      </w:r>
      <w:proofErr w:type="spellStart"/>
      <w:r>
        <w:t>nm</w:t>
      </w:r>
      <w:proofErr w:type="spellEnd"/>
      <w:r>
        <w:t xml:space="preserve"> procesie) taktowanym zegarem 1530 MHz podbijanym w trybie </w:t>
      </w:r>
      <w:proofErr w:type="spellStart"/>
      <w:r>
        <w:t>boost</w:t>
      </w:r>
      <w:proofErr w:type="spellEnd"/>
      <w:r>
        <w:t xml:space="preserve"> do 1785 MHz. Wyposażona jest w 6 GB pamięci DDR6 o przepustowości 336 GB/s i 192-bitowej szynie.</w:t>
      </w:r>
    </w:p>
    <w:p w:rsidR="009A7944" w:rsidRDefault="009A7944" w:rsidP="009A7944">
      <w:r>
        <w:t xml:space="preserve">Karta wyposażona jest w dwuwentylatorowe chłodzenie, </w:t>
      </w:r>
      <w:proofErr w:type="spellStart"/>
      <w:r>
        <w:t>backplate</w:t>
      </w:r>
      <w:proofErr w:type="spellEnd"/>
      <w:r>
        <w:t xml:space="preserve">, śledź z otworami o strukturze plastra miodu ułatwiającą przepływ powietrza, podświetlenie LED, sekcję zasilania </w:t>
      </w:r>
      <w:r w:rsidR="001833B5">
        <w:t xml:space="preserve">wykorzystującą </w:t>
      </w:r>
      <w:r>
        <w:t xml:space="preserve"> </w:t>
      </w:r>
      <w:proofErr w:type="spellStart"/>
      <w:r>
        <w:t>DrMOS</w:t>
      </w:r>
      <w:proofErr w:type="spellEnd"/>
      <w:r>
        <w:t xml:space="preserve">. Karta o rozmiarach 235x115x40 mm zajmuje 2 </w:t>
      </w:r>
      <w:proofErr w:type="spellStart"/>
      <w:r>
        <w:t>sloty</w:t>
      </w:r>
      <w:proofErr w:type="spellEnd"/>
      <w:r>
        <w:t xml:space="preserve"> w komputerze.</w:t>
      </w:r>
    </w:p>
    <w:p w:rsidR="009A7944" w:rsidRDefault="009A7944" w:rsidP="009A7944">
      <w:r>
        <w:t>Złącza karty to Display Port 1.4, HDMI 2.0b i DVI. TDP karty to 120 W, zasilanie dostarczane jest 8-pinowym złączem, rekomendowana minimalna moc zasilacza to 450 W.</w:t>
      </w:r>
    </w:p>
    <w:p w:rsidR="001811AE" w:rsidRDefault="001811AE" w:rsidP="009A7944">
      <w:r>
        <w:t>Cena 1099 zł</w:t>
      </w:r>
    </w:p>
    <w:p w:rsidR="009A7944" w:rsidRPr="00365670" w:rsidRDefault="009A7944" w:rsidP="009A7944">
      <w:pPr>
        <w:rPr>
          <w:b/>
        </w:rPr>
      </w:pPr>
      <w:proofErr w:type="spellStart"/>
      <w:r w:rsidRPr="00365670">
        <w:rPr>
          <w:b/>
        </w:rPr>
        <w:t>Palit</w:t>
      </w:r>
      <w:proofErr w:type="spellEnd"/>
      <w:r w:rsidRPr="00365670">
        <w:rPr>
          <w:b/>
        </w:rPr>
        <w:t xml:space="preserve"> </w:t>
      </w:r>
      <w:proofErr w:type="spellStart"/>
      <w:r w:rsidRPr="00365670">
        <w:rPr>
          <w:b/>
        </w:rPr>
        <w:t>GeForce</w:t>
      </w:r>
      <w:proofErr w:type="spellEnd"/>
      <w:r w:rsidRPr="00365670">
        <w:rPr>
          <w:b/>
        </w:rPr>
        <w:t xml:space="preserve"> GTX 1660 SUPER GAMINGPRO OC</w:t>
      </w:r>
    </w:p>
    <w:p w:rsidR="009A7944" w:rsidRDefault="009A7944" w:rsidP="009A7944">
      <w:r>
        <w:t xml:space="preserve">Podkręcona wersja karty GAMINGPRO. Jedyną różnicą w specyfikacji jest wyższy zegar w trybie </w:t>
      </w:r>
      <w:proofErr w:type="spellStart"/>
      <w:r>
        <w:t>boost</w:t>
      </w:r>
      <w:proofErr w:type="spellEnd"/>
      <w:r>
        <w:t xml:space="preserve"> – 1830 MHz</w:t>
      </w:r>
    </w:p>
    <w:p w:rsidR="009A7944" w:rsidRPr="009B0928" w:rsidRDefault="009A7944" w:rsidP="009A7944">
      <w:pPr>
        <w:rPr>
          <w:lang w:val="en-US"/>
        </w:rPr>
      </w:pPr>
      <w:proofErr w:type="spellStart"/>
      <w:r w:rsidRPr="009B0928">
        <w:rPr>
          <w:lang w:val="en-US"/>
        </w:rPr>
        <w:t>Cena</w:t>
      </w:r>
      <w:proofErr w:type="spellEnd"/>
      <w:r w:rsidRPr="009B0928">
        <w:rPr>
          <w:lang w:val="en-US"/>
        </w:rPr>
        <w:t xml:space="preserve"> MSRP 1</w:t>
      </w:r>
      <w:r w:rsidR="001811AE">
        <w:rPr>
          <w:lang w:val="en-US"/>
        </w:rPr>
        <w:t>11</w:t>
      </w:r>
      <w:r w:rsidRPr="009B0928">
        <w:rPr>
          <w:lang w:val="en-US"/>
        </w:rPr>
        <w:t xml:space="preserve">9 </w:t>
      </w:r>
      <w:proofErr w:type="spellStart"/>
      <w:r w:rsidRPr="009B0928">
        <w:rPr>
          <w:lang w:val="en-US"/>
        </w:rPr>
        <w:t>zł</w:t>
      </w:r>
      <w:proofErr w:type="spellEnd"/>
    </w:p>
    <w:p w:rsidR="009A7944" w:rsidRPr="00C7198E" w:rsidRDefault="009A7944" w:rsidP="009A7944">
      <w:pPr>
        <w:rPr>
          <w:b/>
          <w:lang w:val="en-US"/>
        </w:rPr>
      </w:pPr>
      <w:proofErr w:type="spellStart"/>
      <w:r w:rsidRPr="00C7198E">
        <w:rPr>
          <w:b/>
          <w:lang w:val="en-US"/>
        </w:rPr>
        <w:t>Palit</w:t>
      </w:r>
      <w:proofErr w:type="spellEnd"/>
      <w:r w:rsidRPr="00C7198E">
        <w:rPr>
          <w:b/>
          <w:lang w:val="en-US"/>
        </w:rPr>
        <w:t xml:space="preserve"> GeForce GTX 1660 SUPER STORMX</w:t>
      </w:r>
    </w:p>
    <w:p w:rsidR="009A7944" w:rsidRDefault="009A7944" w:rsidP="009A7944">
      <w:r>
        <w:t xml:space="preserve">Karta w standardzie mini-ITX o zmniejszonych rozmiarach (168x122x40 mm) i mniejszym układem chłodzenia wyposażonym w jeden wentylator i dwa ciepłowody. Zajmuje dwa </w:t>
      </w:r>
      <w:proofErr w:type="spellStart"/>
      <w:r>
        <w:t>sloty</w:t>
      </w:r>
      <w:proofErr w:type="spellEnd"/>
      <w:r>
        <w:t xml:space="preserve"> w komputerze. </w:t>
      </w:r>
    </w:p>
    <w:p w:rsidR="009A7944" w:rsidRDefault="009A7944" w:rsidP="009A7944">
      <w:r>
        <w:t xml:space="preserve">Różnice w porównaniu do większej wersji GAMINGPRO to brak </w:t>
      </w:r>
      <w:proofErr w:type="spellStart"/>
      <w:r>
        <w:t>backplate</w:t>
      </w:r>
      <w:proofErr w:type="spellEnd"/>
      <w:r>
        <w:t xml:space="preserve"> i podświetlania LED. Zegar GPU to 1530 MHz podbijany w trybie </w:t>
      </w:r>
      <w:proofErr w:type="spellStart"/>
      <w:r>
        <w:t>boost</w:t>
      </w:r>
      <w:proofErr w:type="spellEnd"/>
      <w:r>
        <w:t xml:space="preserve"> do 1785 MHz. </w:t>
      </w:r>
    </w:p>
    <w:p w:rsidR="001811AE" w:rsidRDefault="001811AE" w:rsidP="009A7944">
      <w:r>
        <w:t>Cena 1069 zł</w:t>
      </w:r>
    </w:p>
    <w:p w:rsidR="009A7944" w:rsidRPr="00365670" w:rsidRDefault="009A7944" w:rsidP="009A7944">
      <w:pPr>
        <w:rPr>
          <w:b/>
        </w:rPr>
      </w:pPr>
      <w:proofErr w:type="spellStart"/>
      <w:r w:rsidRPr="00365670">
        <w:rPr>
          <w:b/>
        </w:rPr>
        <w:t>Palit</w:t>
      </w:r>
      <w:proofErr w:type="spellEnd"/>
      <w:r w:rsidRPr="00365670">
        <w:rPr>
          <w:b/>
        </w:rPr>
        <w:t xml:space="preserve"> </w:t>
      </w:r>
      <w:proofErr w:type="spellStart"/>
      <w:r w:rsidRPr="00365670">
        <w:rPr>
          <w:b/>
        </w:rPr>
        <w:t>GeForce</w:t>
      </w:r>
      <w:proofErr w:type="spellEnd"/>
      <w:r w:rsidRPr="00365670">
        <w:rPr>
          <w:b/>
        </w:rPr>
        <w:t xml:space="preserve"> GTX 1660 SUPER STORMX OC</w:t>
      </w:r>
    </w:p>
    <w:p w:rsidR="009A7944" w:rsidRDefault="009A7944" w:rsidP="009A7944">
      <w:r>
        <w:t xml:space="preserve">Podkręcona wersja karty STORMX. Jedyną różnicą w specyfikacji jest wyższy zegar w trybie </w:t>
      </w:r>
      <w:proofErr w:type="spellStart"/>
      <w:r>
        <w:t>boost</w:t>
      </w:r>
      <w:proofErr w:type="spellEnd"/>
      <w:r>
        <w:t xml:space="preserve"> – 1830 MHz.</w:t>
      </w:r>
    </w:p>
    <w:p w:rsidR="001811AE" w:rsidRDefault="001811AE" w:rsidP="009A7944">
      <w:r>
        <w:t>Cena 1089 zł</w:t>
      </w:r>
    </w:p>
    <w:p w:rsidR="009A7944" w:rsidRDefault="009A7944" w:rsidP="009A7944">
      <w:r>
        <w:t xml:space="preserve">Pracą kart można sterować z poziomu dedykowanej aplikacji </w:t>
      </w:r>
      <w:proofErr w:type="spellStart"/>
      <w:r>
        <w:t>Thundermaster</w:t>
      </w:r>
      <w:proofErr w:type="spellEnd"/>
      <w:r>
        <w:t>.</w:t>
      </w:r>
    </w:p>
    <w:p w:rsidR="001811AE" w:rsidRDefault="001811AE" w:rsidP="009A7944"/>
    <w:p w:rsidR="00C7198E" w:rsidRPr="00C7198E" w:rsidRDefault="00C7198E" w:rsidP="00C7198E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222222"/>
          <w:sz w:val="23"/>
          <w:szCs w:val="23"/>
          <w:lang w:eastAsia="pl-PL"/>
        </w:rPr>
      </w:pPr>
    </w:p>
    <w:p w:rsidR="00C7198E" w:rsidRPr="009A7944" w:rsidRDefault="0063509A" w:rsidP="0063509A">
      <w:pPr>
        <w:spacing w:after="0" w:line="240" w:lineRule="auto"/>
      </w:pPr>
      <w:r w:rsidRPr="009A7944">
        <w:rPr>
          <w:rFonts w:ascii="Calibri" w:eastAsia="Times New Roman" w:hAnsi="Calibri" w:cs="Calibri"/>
          <w:color w:val="000000"/>
          <w:lang w:eastAsia="pl-PL"/>
        </w:rPr>
        <w:t> </w:t>
      </w:r>
    </w:p>
    <w:sectPr w:rsidR="00C7198E" w:rsidRPr="009A794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17" w:rsidRDefault="00616817" w:rsidP="009B0445">
      <w:pPr>
        <w:spacing w:after="0" w:line="240" w:lineRule="auto"/>
      </w:pPr>
      <w:r>
        <w:separator/>
      </w:r>
    </w:p>
  </w:endnote>
  <w:endnote w:type="continuationSeparator" w:id="0">
    <w:p w:rsidR="00616817" w:rsidRDefault="00616817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17" w:rsidRDefault="00616817" w:rsidP="009B0445">
      <w:pPr>
        <w:spacing w:after="0" w:line="240" w:lineRule="auto"/>
      </w:pPr>
      <w:r>
        <w:separator/>
      </w:r>
    </w:p>
  </w:footnote>
  <w:footnote w:type="continuationSeparator" w:id="0">
    <w:p w:rsidR="00616817" w:rsidRDefault="00616817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616817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0.75pt">
          <v:imagedata r:id="rId1" o:title="Palit nagłówek"/>
        </v:shape>
      </w:pict>
    </w:r>
  </w:p>
  <w:p w:rsidR="00435A67" w:rsidRDefault="00435A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341C"/>
    <w:multiLevelType w:val="hybridMultilevel"/>
    <w:tmpl w:val="87F40C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77A4443"/>
    <w:multiLevelType w:val="hybridMultilevel"/>
    <w:tmpl w:val="3606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D2ED6"/>
    <w:multiLevelType w:val="hybridMultilevel"/>
    <w:tmpl w:val="3606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0A7F60"/>
    <w:rsid w:val="001412AC"/>
    <w:rsid w:val="00180614"/>
    <w:rsid w:val="001811AE"/>
    <w:rsid w:val="001833B5"/>
    <w:rsid w:val="001A039A"/>
    <w:rsid w:val="001A0953"/>
    <w:rsid w:val="001C32C2"/>
    <w:rsid w:val="001D58DE"/>
    <w:rsid w:val="001E584E"/>
    <w:rsid w:val="00206519"/>
    <w:rsid w:val="00274380"/>
    <w:rsid w:val="002C6300"/>
    <w:rsid w:val="002D4953"/>
    <w:rsid w:val="002E3290"/>
    <w:rsid w:val="002E6007"/>
    <w:rsid w:val="00345A45"/>
    <w:rsid w:val="00365670"/>
    <w:rsid w:val="00380EE0"/>
    <w:rsid w:val="003B0B6A"/>
    <w:rsid w:val="003B1133"/>
    <w:rsid w:val="003D5D93"/>
    <w:rsid w:val="003F2DA7"/>
    <w:rsid w:val="003F5955"/>
    <w:rsid w:val="00435A67"/>
    <w:rsid w:val="00465C8C"/>
    <w:rsid w:val="004C3E0D"/>
    <w:rsid w:val="004F3510"/>
    <w:rsid w:val="005019A6"/>
    <w:rsid w:val="0050542F"/>
    <w:rsid w:val="005453F8"/>
    <w:rsid w:val="005B041C"/>
    <w:rsid w:val="00616817"/>
    <w:rsid w:val="0063509A"/>
    <w:rsid w:val="006E58FD"/>
    <w:rsid w:val="00705865"/>
    <w:rsid w:val="00722933"/>
    <w:rsid w:val="0082661E"/>
    <w:rsid w:val="00832F0E"/>
    <w:rsid w:val="00840532"/>
    <w:rsid w:val="00843C6D"/>
    <w:rsid w:val="00866F42"/>
    <w:rsid w:val="009A7944"/>
    <w:rsid w:val="009B0445"/>
    <w:rsid w:val="009B0928"/>
    <w:rsid w:val="00A20E35"/>
    <w:rsid w:val="00A262A4"/>
    <w:rsid w:val="00A666F1"/>
    <w:rsid w:val="00B03D3C"/>
    <w:rsid w:val="00B44121"/>
    <w:rsid w:val="00C528EB"/>
    <w:rsid w:val="00C704D3"/>
    <w:rsid w:val="00C70A87"/>
    <w:rsid w:val="00C7198E"/>
    <w:rsid w:val="00C85F1D"/>
    <w:rsid w:val="00CE4E9F"/>
    <w:rsid w:val="00D0445F"/>
    <w:rsid w:val="00D14BAF"/>
    <w:rsid w:val="00D26E58"/>
    <w:rsid w:val="00D41F4C"/>
    <w:rsid w:val="00DA0034"/>
    <w:rsid w:val="00EA149C"/>
    <w:rsid w:val="00EA61D9"/>
    <w:rsid w:val="00EB42F1"/>
    <w:rsid w:val="00EC6DE7"/>
    <w:rsid w:val="00EE33CD"/>
    <w:rsid w:val="00EE623B"/>
    <w:rsid w:val="00EE7E31"/>
    <w:rsid w:val="00FA053D"/>
    <w:rsid w:val="00FC5630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paragraph" w:customStyle="1" w:styleId="center">
    <w:name w:val="center"/>
    <w:basedOn w:val="Normalny"/>
    <w:rsid w:val="00C7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509A"/>
    <w:pPr>
      <w:ind w:left="720"/>
      <w:contextualSpacing/>
    </w:pPr>
  </w:style>
  <w:style w:type="table" w:styleId="Tabela-Siatka">
    <w:name w:val="Table Grid"/>
    <w:basedOn w:val="Standardowy"/>
    <w:rsid w:val="009A7944"/>
    <w:pPr>
      <w:widowControl w:val="0"/>
      <w:spacing w:after="0" w:line="240" w:lineRule="auto"/>
    </w:pPr>
    <w:rPr>
      <w:rFonts w:ascii="Arial" w:eastAsia="華康黑體 Std W3" w:hAnsi="Arial" w:cs="Times New Roman"/>
      <w:sz w:val="21"/>
      <w:szCs w:val="21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MingLiU" w:eastAsia="MingLiU" w:hAnsi="MingLiU" w:cs="MingLiU"/>
      <w:sz w:val="24"/>
      <w:szCs w:val="24"/>
      <w:lang w:val="en-US" w:eastAsia="zh-T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944"/>
    <w:rPr>
      <w:rFonts w:ascii="MingLiU" w:eastAsia="MingLiU" w:hAnsi="MingLiU" w:cs="MingLiU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27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54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37</cp:revision>
  <dcterms:created xsi:type="dcterms:W3CDTF">2019-10-07T21:12:00Z</dcterms:created>
  <dcterms:modified xsi:type="dcterms:W3CDTF">2019-10-28T12:41:00Z</dcterms:modified>
</cp:coreProperties>
</file>