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F8F8" w:themeColor="background2"/>
  <w:body>
    <w:p w14:paraId="03D9274C" w14:textId="3FEBD2A2" w:rsidR="00383163" w:rsidRPr="008D7F4C" w:rsidRDefault="003B100B" w:rsidP="00AF2AF2">
      <w:pPr>
        <w:pBdr>
          <w:bottom w:val="single" w:sz="6" w:space="1" w:color="000000"/>
        </w:pBdr>
        <w:tabs>
          <w:tab w:val="left" w:pos="720"/>
        </w:tabs>
        <w:ind w:right="-24"/>
        <w:rPr>
          <w:rFonts w:asciiTheme="minorHAnsi" w:eastAsia="Calibri" w:hAnsiTheme="minorHAnsi" w:cstheme="minorHAnsi"/>
          <w:b/>
          <w:sz w:val="28"/>
          <w:szCs w:val="28"/>
        </w:rPr>
      </w:pPr>
      <w:r w:rsidRPr="008D7F4C">
        <w:rPr>
          <w:rFonts w:asciiTheme="minorHAnsi" w:eastAsia="Calibri" w:hAnsiTheme="minorHAnsi" w:cstheme="minorHAnsi"/>
          <w:noProof/>
          <w:color w:val="FFFFFF"/>
          <w:lang w:val="pl-PL" w:eastAsia="pl-PL"/>
        </w:rPr>
        <w:drawing>
          <wp:inline distT="0" distB="0" distL="0" distR="0" wp14:anchorId="79CC5289" wp14:editId="7A656F86">
            <wp:extent cx="6507386" cy="442595"/>
            <wp:effectExtent l="0" t="0" r="8255" b="0"/>
            <wp:docPr id="308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1990" cy="4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D7F4C">
        <w:rPr>
          <w:rFonts w:asciiTheme="minorHAnsi" w:eastAsia="Calibri" w:hAnsiTheme="minorHAnsi" w:cstheme="minorHAnsi"/>
          <w:b/>
          <w:sz w:val="28"/>
          <w:szCs w:val="28"/>
        </w:rPr>
        <w:t xml:space="preserve">Gainward </w:t>
      </w:r>
      <w:r w:rsidR="00791A6F">
        <w:rPr>
          <w:rFonts w:asciiTheme="minorHAnsi" w:eastAsia="Calibri" w:hAnsiTheme="minorHAnsi" w:cstheme="minorHAnsi"/>
          <w:b/>
          <w:sz w:val="28"/>
          <w:szCs w:val="28"/>
        </w:rPr>
        <w:t xml:space="preserve">prezentuje serie </w:t>
      </w:r>
      <w:r w:rsidRPr="008D7F4C">
        <w:rPr>
          <w:rFonts w:asciiTheme="minorHAnsi" w:eastAsia="Calibri" w:hAnsiTheme="minorHAnsi" w:cstheme="minorHAnsi"/>
          <w:b/>
          <w:sz w:val="28"/>
          <w:szCs w:val="28"/>
        </w:rPr>
        <w:t xml:space="preserve">GeForce </w:t>
      </w:r>
      <w:r w:rsidR="004E64F9" w:rsidRPr="008D7F4C">
        <w:rPr>
          <w:rFonts w:asciiTheme="minorHAnsi" w:eastAsia="Calibri" w:hAnsiTheme="minorHAnsi" w:cstheme="minorHAnsi"/>
          <w:b/>
          <w:sz w:val="28"/>
          <w:szCs w:val="28"/>
        </w:rPr>
        <w:t>RTX™</w:t>
      </w:r>
      <w:r w:rsidRPr="008D7F4C">
        <w:rPr>
          <w:rFonts w:asciiTheme="minorHAnsi" w:eastAsia="Calibri" w:hAnsiTheme="minorHAnsi" w:cstheme="minorHAnsi"/>
          <w:b/>
          <w:sz w:val="28"/>
          <w:szCs w:val="28"/>
        </w:rPr>
        <w:t xml:space="preserve"> 40</w:t>
      </w:r>
      <w:r w:rsidR="004E64F9" w:rsidRPr="008D7F4C">
        <w:rPr>
          <w:rFonts w:asciiTheme="minorHAnsi" w:eastAsia="Calibri" w:hAnsiTheme="minorHAnsi" w:cstheme="minorHAnsi"/>
          <w:b/>
          <w:sz w:val="28"/>
          <w:szCs w:val="28"/>
        </w:rPr>
        <w:t>70 T</w:t>
      </w:r>
      <w:r w:rsidR="004E64F9" w:rsidRPr="008D7F4C">
        <w:rPr>
          <w:rFonts w:asciiTheme="minorHAnsi" w:eastAsia="PMingLiU" w:hAnsiTheme="minorHAnsi" w:cstheme="minorHAnsi"/>
          <w:b/>
          <w:sz w:val="28"/>
          <w:szCs w:val="28"/>
        </w:rPr>
        <w:t>i Phantom</w:t>
      </w:r>
      <w:r w:rsidR="00791A6F">
        <w:rPr>
          <w:rFonts w:asciiTheme="minorHAnsi" w:eastAsia="PMingLiU" w:hAnsiTheme="minorHAnsi" w:cstheme="minorHAnsi"/>
          <w:b/>
          <w:sz w:val="28"/>
          <w:szCs w:val="28"/>
        </w:rPr>
        <w:t xml:space="preserve"> i</w:t>
      </w:r>
      <w:r w:rsidR="004E64F9" w:rsidRPr="008D7F4C">
        <w:rPr>
          <w:rFonts w:asciiTheme="minorHAnsi" w:eastAsia="PMingLiU" w:hAnsiTheme="minorHAnsi" w:cstheme="minorHAnsi"/>
          <w:b/>
          <w:sz w:val="28"/>
          <w:szCs w:val="28"/>
        </w:rPr>
        <w:t xml:space="preserve"> Phoenix</w:t>
      </w:r>
    </w:p>
    <w:p w14:paraId="109CB401" w14:textId="1184E587" w:rsidR="00AF2AF2" w:rsidRDefault="00C9567A" w:rsidP="00AF2AF2">
      <w:pPr>
        <w:ind w:firstLine="24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8D7F4C">
        <w:rPr>
          <w:rFonts w:asciiTheme="minorHAnsi" w:hAnsiTheme="minorHAnsi" w:cstheme="minorHAnsi"/>
          <w:noProof/>
          <w:sz w:val="22"/>
          <w:szCs w:val="22"/>
          <w:lang w:val="pl-PL" w:eastAsia="pl-PL"/>
        </w:rPr>
        <w:drawing>
          <wp:inline distT="0" distB="0" distL="0" distR="0" wp14:anchorId="2441B0E8" wp14:editId="48D4D2FE">
            <wp:extent cx="3971925" cy="2233852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520" cy="224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027EE" w14:textId="77777777" w:rsidR="0046410A" w:rsidRPr="008D7F4C" w:rsidRDefault="0046410A" w:rsidP="00AF2AF2">
      <w:pPr>
        <w:ind w:firstLine="24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712D93C5" w14:textId="5F947BB8" w:rsidR="00383163" w:rsidRPr="00791A6F" w:rsidRDefault="00791A6F" w:rsidP="00AF2AF2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791A6F">
        <w:rPr>
          <w:rFonts w:ascii="Calibri" w:eastAsia="Calibri" w:hAnsi="Calibri" w:cs="Calibri"/>
          <w:sz w:val="22"/>
          <w:szCs w:val="22"/>
          <w:lang w:val="pl-PL"/>
        </w:rPr>
        <w:t>Jako wiodąca marka na rynku kart graficznych dla entuzjastów, Gainward z dumą prezentuje całkowicie nowe serie kart</w:t>
      </w:r>
      <w:r w:rsidR="003B100B" w:rsidRPr="00791A6F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GeForce </w:t>
      </w:r>
      <w:r w:rsidR="004E64F9" w:rsidRPr="00791A6F">
        <w:rPr>
          <w:rFonts w:asciiTheme="minorHAnsi" w:eastAsia="Calibri" w:hAnsiTheme="minorHAnsi" w:cstheme="minorHAnsi"/>
          <w:sz w:val="22"/>
          <w:szCs w:val="22"/>
          <w:lang w:val="pl-PL"/>
        </w:rPr>
        <w:t>RTX™</w:t>
      </w:r>
      <w:r w:rsidR="003B100B" w:rsidRPr="00791A6F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="00B570AD" w:rsidRPr="00791A6F">
        <w:rPr>
          <w:rFonts w:asciiTheme="minorHAnsi" w:eastAsia="Calibri" w:hAnsiTheme="minorHAnsi" w:cstheme="minorHAnsi"/>
          <w:sz w:val="22"/>
          <w:szCs w:val="22"/>
          <w:lang w:val="pl-PL"/>
        </w:rPr>
        <w:t>4070 Ti</w:t>
      </w:r>
      <w:r w:rsidR="003B100B" w:rsidRPr="00791A6F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wykorzystujące architekturę następnej generacji </w:t>
      </w:r>
      <w:r w:rsidR="003B100B" w:rsidRPr="00791A6F">
        <w:rPr>
          <w:rFonts w:asciiTheme="minorHAnsi" w:eastAsia="Calibri" w:hAnsiTheme="minorHAnsi" w:cstheme="minorHAnsi"/>
          <w:sz w:val="22"/>
          <w:szCs w:val="22"/>
          <w:lang w:val="pl-PL"/>
        </w:rPr>
        <w:t>NVIDIA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Ada Lovelace</w:t>
      </w:r>
      <w:r w:rsidR="003B100B" w:rsidRPr="00791A6F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. </w:t>
      </w:r>
      <w:r w:rsidR="001803D9" w:rsidRPr="00791A6F">
        <w:rPr>
          <w:rFonts w:asciiTheme="minorHAnsi" w:eastAsia="Calibri" w:hAnsiTheme="minorHAnsi" w:cstheme="minorHAnsi"/>
          <w:sz w:val="22"/>
          <w:szCs w:val="22"/>
          <w:lang w:val="pl-PL"/>
        </w:rPr>
        <w:br/>
      </w:r>
    </w:p>
    <w:p w14:paraId="7C8AEF8A" w14:textId="6960948D" w:rsidR="00383163" w:rsidRPr="008D7F4C" w:rsidRDefault="003B100B" w:rsidP="005F3329">
      <w:pPr>
        <w:rPr>
          <w:rFonts w:asciiTheme="minorHAnsi" w:eastAsia="Calibri" w:hAnsiTheme="minorHAnsi" w:cstheme="minorHAnsi"/>
          <w:b/>
          <w:color w:val="0070C0"/>
          <w:sz w:val="28"/>
          <w:szCs w:val="28"/>
        </w:rPr>
      </w:pPr>
      <w:r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 xml:space="preserve">GeForce </w:t>
      </w:r>
      <w:r w:rsidR="004E64F9"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>RTX™</w:t>
      </w:r>
      <w:r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 xml:space="preserve"> 40</w:t>
      </w:r>
      <w:r w:rsidR="00BD6084"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>70 Ti</w:t>
      </w:r>
      <w:r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 xml:space="preserve"> Phantom </w:t>
      </w:r>
    </w:p>
    <w:p w14:paraId="253D3C5F" w14:textId="77C4F06C" w:rsidR="0056427E" w:rsidRPr="00791A6F" w:rsidRDefault="00791A6F" w:rsidP="00AF2AF2">
      <w:pPr>
        <w:rPr>
          <w:rFonts w:asciiTheme="minorHAnsi" w:hAnsiTheme="minorHAnsi" w:cstheme="minorHAnsi"/>
          <w:b/>
          <w:i/>
          <w:iCs/>
          <w:color w:val="0070C0"/>
          <w:sz w:val="28"/>
          <w:szCs w:val="28"/>
          <w:lang w:val="pl-PL"/>
        </w:rPr>
      </w:pPr>
      <w:r w:rsidRPr="00791A6F">
        <w:rPr>
          <w:rFonts w:asciiTheme="minorHAnsi" w:eastAsia="Calibri" w:hAnsiTheme="minorHAnsi" w:cstheme="minorHAnsi"/>
          <w:b/>
          <w:i/>
          <w:iCs/>
          <w:color w:val="0070C0"/>
          <w:sz w:val="28"/>
          <w:szCs w:val="28"/>
          <w:lang w:val="pl-PL"/>
        </w:rPr>
        <w:t>Wyłaniaj</w:t>
      </w:r>
      <w:r w:rsidR="000E4824">
        <w:rPr>
          <w:rFonts w:asciiTheme="minorHAnsi" w:eastAsia="Calibri" w:hAnsiTheme="minorHAnsi" w:cstheme="minorHAnsi"/>
          <w:b/>
          <w:i/>
          <w:iCs/>
          <w:color w:val="0070C0"/>
          <w:sz w:val="28"/>
          <w:szCs w:val="28"/>
          <w:lang w:val="pl-PL"/>
        </w:rPr>
        <w:t>ą</w:t>
      </w:r>
      <w:r w:rsidRPr="00791A6F">
        <w:rPr>
          <w:rFonts w:asciiTheme="minorHAnsi" w:eastAsia="Calibri" w:hAnsiTheme="minorHAnsi" w:cstheme="minorHAnsi"/>
          <w:b/>
          <w:i/>
          <w:iCs/>
          <w:color w:val="0070C0"/>
          <w:sz w:val="28"/>
          <w:szCs w:val="28"/>
          <w:lang w:val="pl-PL"/>
        </w:rPr>
        <w:t>cy się z cienia</w:t>
      </w:r>
      <w:r w:rsidR="003B100B" w:rsidRPr="00791A6F">
        <w:rPr>
          <w:rFonts w:asciiTheme="minorHAnsi" w:eastAsia="Calibri" w:hAnsiTheme="minorHAnsi" w:cstheme="minorHAnsi"/>
          <w:b/>
          <w:i/>
          <w:iCs/>
          <w:color w:val="0070C0"/>
          <w:sz w:val="28"/>
          <w:szCs w:val="28"/>
          <w:lang w:val="pl-PL"/>
        </w:rPr>
        <w:t xml:space="preserve">. </w:t>
      </w:r>
      <w:r w:rsidRPr="00791A6F">
        <w:rPr>
          <w:rFonts w:asciiTheme="minorHAnsi" w:eastAsia="Calibri" w:hAnsiTheme="minorHAnsi" w:cstheme="minorHAnsi"/>
          <w:b/>
          <w:i/>
          <w:iCs/>
          <w:color w:val="0070C0"/>
          <w:sz w:val="28"/>
          <w:szCs w:val="28"/>
          <w:lang w:val="pl-PL"/>
        </w:rPr>
        <w:t>Stworzony do wyzwań</w:t>
      </w:r>
      <w:r w:rsidR="003B100B" w:rsidRPr="00791A6F">
        <w:rPr>
          <w:rFonts w:asciiTheme="minorHAnsi" w:eastAsia="Calibri" w:hAnsiTheme="minorHAnsi" w:cstheme="minorHAnsi"/>
          <w:b/>
          <w:i/>
          <w:iCs/>
          <w:color w:val="0070C0"/>
          <w:sz w:val="28"/>
          <w:szCs w:val="28"/>
          <w:lang w:val="pl-PL"/>
        </w:rPr>
        <w:t>.</w:t>
      </w:r>
    </w:p>
    <w:p w14:paraId="37BEDD43" w14:textId="684F5C61" w:rsidR="00AF2AF2" w:rsidRDefault="003B100B" w:rsidP="00AF2AF2">
      <w:pPr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GeForce </w:t>
      </w:r>
      <w:r w:rsidR="004E64F9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>RTX™</w:t>
      </w: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40</w:t>
      </w:r>
      <w:r w:rsidR="002A2591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>70 T</w:t>
      </w:r>
      <w:r w:rsidR="002A2591" w:rsidRPr="00FF646C">
        <w:rPr>
          <w:rFonts w:asciiTheme="minorHAnsi" w:eastAsia="PMingLiU" w:hAnsiTheme="minorHAnsi" w:cstheme="minorHAnsi"/>
          <w:sz w:val="22"/>
          <w:szCs w:val="22"/>
          <w:lang w:val="pl-PL"/>
        </w:rPr>
        <w:t>i</w:t>
      </w: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="002A2591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Phantom </w:t>
      </w:r>
      <w:r w:rsidR="00FF646C">
        <w:rPr>
          <w:rFonts w:ascii="Calibri" w:eastAsia="Calibri" w:hAnsi="Calibri" w:cs="Calibri"/>
          <w:sz w:val="22"/>
          <w:szCs w:val="22"/>
          <w:lang w:val="pl-PL"/>
        </w:rPr>
        <w:t>pławi się w absolutnej ciemności, lecz skrywa w sobie moc i śmiałość</w:t>
      </w:r>
      <w:r w:rsidR="004279B7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. </w:t>
      </w:r>
      <w:r w:rsidR="00FF646C">
        <w:rPr>
          <w:rFonts w:ascii="Calibri" w:eastAsia="Calibri" w:hAnsi="Calibri" w:cs="Calibri"/>
          <w:sz w:val="22"/>
          <w:szCs w:val="22"/>
          <w:lang w:val="pl-PL"/>
        </w:rPr>
        <w:t>Jedynie logo z podświetleniem ARGB umieszczone na boku karty pozwala zauważyć istnienie skrytej w cieniach sylwetki</w:t>
      </w: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. </w:t>
      </w:r>
    </w:p>
    <w:p w14:paraId="42547B7B" w14:textId="77777777" w:rsidR="00FF646C" w:rsidRPr="00FF646C" w:rsidRDefault="00FF646C" w:rsidP="00AF2AF2">
      <w:pPr>
        <w:rPr>
          <w:rFonts w:asciiTheme="minorHAnsi" w:eastAsia="Calibri" w:hAnsiTheme="minorHAnsi" w:cstheme="minorHAnsi"/>
          <w:sz w:val="22"/>
          <w:szCs w:val="22"/>
          <w:lang w:val="pl-PL"/>
        </w:rPr>
      </w:pPr>
    </w:p>
    <w:p w14:paraId="54DA51FE" w14:textId="77777777" w:rsidR="00FA7A5F" w:rsidRPr="00FF646C" w:rsidRDefault="008D7F4C" w:rsidP="00AF2AF2">
      <w:pPr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8D7F4C">
        <w:rPr>
          <w:rFonts w:asciiTheme="minorHAnsi" w:eastAsia="Calibri" w:hAnsiTheme="minorHAnsi" w:cstheme="minorHAns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65408" behindDoc="1" locked="0" layoutInCell="1" allowOverlap="1" wp14:anchorId="5CD9F1A1" wp14:editId="57D882E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112010" cy="1323340"/>
            <wp:effectExtent l="0" t="0" r="254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83CAE" w14:textId="1C9AB458" w:rsidR="00383163" w:rsidRPr="00FF646C" w:rsidRDefault="00FF646C" w:rsidP="00AF2AF2">
      <w:pPr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>Model ten wyposażony jest w przebudowany ukł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ad chłodzenia wykorzystujący cał</w:t>
      </w: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>ko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w</w:t>
      </w: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icie nowy 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wentylator </w:t>
      </w:r>
      <w:r>
        <w:rPr>
          <w:rFonts w:asciiTheme="minorHAnsi" w:eastAsia="Calibri" w:hAnsiTheme="minorHAnsi" w:cstheme="minorHAnsi"/>
          <w:b/>
          <w:sz w:val="22"/>
          <w:szCs w:val="22"/>
          <w:lang w:val="pl-PL"/>
        </w:rPr>
        <w:t>Cyclone Fan</w:t>
      </w:r>
      <w:r w:rsidR="003B100B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. GeForce </w:t>
      </w:r>
      <w:r w:rsidR="004E64F9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>RTX™</w:t>
      </w:r>
      <w:r w:rsidR="003B100B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40</w:t>
      </w:r>
      <w:r w:rsidR="004279B7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>70 T</w:t>
      </w:r>
      <w:r w:rsidR="004279B7" w:rsidRPr="00FF646C">
        <w:rPr>
          <w:rFonts w:asciiTheme="minorHAnsi" w:eastAsia="PMingLiU" w:hAnsiTheme="minorHAnsi" w:cstheme="minorHAnsi"/>
          <w:sz w:val="22"/>
          <w:szCs w:val="22"/>
          <w:lang w:val="pl-PL"/>
        </w:rPr>
        <w:t>i</w:t>
      </w:r>
      <w:r w:rsidR="003B100B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Phantom </w:t>
      </w: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korzysta także z technologii </w:t>
      </w:r>
      <w:r w:rsidR="003B100B" w:rsidRPr="00FF646C">
        <w:rPr>
          <w:rFonts w:asciiTheme="minorHAnsi" w:eastAsia="Calibri" w:hAnsiTheme="minorHAnsi" w:cstheme="minorHAnsi"/>
          <w:b/>
          <w:sz w:val="22"/>
          <w:szCs w:val="22"/>
          <w:lang w:val="pl-PL"/>
        </w:rPr>
        <w:t>Diffuser Fins</w:t>
      </w:r>
      <w:r w:rsidR="002575D5" w:rsidRPr="00FF646C">
        <w:rPr>
          <w:rFonts w:asciiTheme="minorHAnsi" w:eastAsia="Calibri" w:hAnsiTheme="minorHAnsi" w:cstheme="minorHAnsi"/>
          <w:b/>
          <w:sz w:val="22"/>
          <w:szCs w:val="22"/>
          <w:lang w:val="pl-PL"/>
        </w:rPr>
        <w:t xml:space="preserve"> </w:t>
      </w: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>i</w:t>
      </w:r>
      <w:r w:rsidR="003B100B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="003B100B" w:rsidRPr="00FF646C">
        <w:rPr>
          <w:rFonts w:asciiTheme="minorHAnsi" w:eastAsia="Calibri" w:hAnsiTheme="minorHAnsi" w:cstheme="minorHAnsi"/>
          <w:b/>
          <w:sz w:val="22"/>
          <w:szCs w:val="22"/>
          <w:lang w:val="pl-PL"/>
        </w:rPr>
        <w:t>Ultra-Dense Protection Plate</w:t>
      </w:r>
      <w:r w:rsidR="003B100B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>dla zapewnienia niezr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ównanej wydajności termicznej i zabezpieczenia karty. </w:t>
      </w:r>
      <w:r w:rsidR="003B100B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l-PL"/>
        </w:rPr>
        <w:t>Solidna budowa sprawia, że seria Phantom jest mocna, dynamiczna i gotowa godnie wyróżniać się z tłumu.</w:t>
      </w:r>
      <w:r w:rsidR="001803D9" w:rsidRPr="00FF646C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</w:p>
    <w:p w14:paraId="10068B93" w14:textId="73B21D20" w:rsidR="001803D9" w:rsidRPr="00FF646C" w:rsidRDefault="001803D9" w:rsidP="00AF2AF2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3145C8C" w14:textId="77777777" w:rsidR="008D7F4C" w:rsidRPr="00FF646C" w:rsidRDefault="008D7F4C" w:rsidP="00AF2AF2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DEF1969" w14:textId="77777777" w:rsidR="008D7F4C" w:rsidRPr="008D7F4C" w:rsidRDefault="008D7F4C" w:rsidP="008D7F4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8D7F4C">
        <w:rPr>
          <w:rFonts w:asciiTheme="minorHAnsi" w:eastAsia="Arial" w:hAnsiTheme="minorHAnsi" w:cstheme="minorHAnsi"/>
          <w:bCs/>
          <w:sz w:val="22"/>
          <w:szCs w:val="22"/>
        </w:rPr>
        <w:t>GeForce RTX™ 4070 Ti Phantom</w:t>
      </w:r>
      <w:r w:rsidRPr="008D7F4C">
        <w:rPr>
          <w:rFonts w:asciiTheme="minorHAnsi" w:eastAsiaTheme="minorEastAsia" w:hAnsiTheme="minorHAnsi" w:cstheme="minorHAnsi"/>
          <w:bCs/>
          <w:sz w:val="22"/>
          <w:szCs w:val="22"/>
          <w:lang w:eastAsia="zh-TW"/>
        </w:rPr>
        <w:t xml:space="preserve"> GS | </w:t>
      </w:r>
      <w:r w:rsidRPr="008D7F4C">
        <w:rPr>
          <w:rFonts w:asciiTheme="minorHAnsi" w:eastAsia="Arial" w:hAnsiTheme="minorHAnsi" w:cstheme="minorHAnsi"/>
          <w:bCs/>
          <w:sz w:val="22"/>
          <w:szCs w:val="22"/>
        </w:rPr>
        <w:t>GeForce RTX™ 4070 Ti Phantom</w:t>
      </w:r>
    </w:p>
    <w:p w14:paraId="3502FB02" w14:textId="22D59C69" w:rsidR="00383163" w:rsidRPr="008D7F4C" w:rsidRDefault="008D7F4C" w:rsidP="00AF2AF2">
      <w:pPr>
        <w:rPr>
          <w:rFonts w:asciiTheme="minorHAnsi" w:eastAsia="Calibri" w:hAnsiTheme="minorHAnsi" w:cstheme="minorHAnsi"/>
          <w:b/>
          <w:color w:val="0070C0"/>
          <w:sz w:val="28"/>
          <w:szCs w:val="28"/>
        </w:rPr>
      </w:pPr>
      <w:r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br/>
      </w:r>
      <w:r w:rsidR="003B100B"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 xml:space="preserve">GeForce </w:t>
      </w:r>
      <w:r w:rsidR="004E64F9"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>RTX™</w:t>
      </w:r>
      <w:r w:rsidR="003B100B"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 xml:space="preserve"> 40</w:t>
      </w:r>
      <w:r w:rsidR="009B6CA4"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>70 Ti</w:t>
      </w:r>
      <w:r w:rsidR="003B100B" w:rsidRPr="008D7F4C">
        <w:rPr>
          <w:rFonts w:asciiTheme="minorHAnsi" w:eastAsia="Calibri" w:hAnsiTheme="minorHAnsi" w:cstheme="minorHAnsi"/>
          <w:b/>
          <w:color w:val="0070C0"/>
          <w:sz w:val="28"/>
          <w:szCs w:val="28"/>
        </w:rPr>
        <w:t xml:space="preserve"> Phoenix </w:t>
      </w:r>
    </w:p>
    <w:p w14:paraId="3BC86384" w14:textId="361BAFF8" w:rsidR="00383163" w:rsidRPr="00FF646C" w:rsidRDefault="00791A6F" w:rsidP="00AF2AF2">
      <w:pPr>
        <w:rPr>
          <w:rFonts w:asciiTheme="minorHAnsi" w:hAnsiTheme="minorHAnsi" w:cstheme="minorHAnsi"/>
          <w:b/>
          <w:i/>
          <w:iCs/>
          <w:color w:val="0070C0"/>
          <w:sz w:val="28"/>
          <w:szCs w:val="28"/>
          <w:lang w:val="pl-PL"/>
        </w:rPr>
      </w:pPr>
      <w:r w:rsidRPr="00FF646C">
        <w:rPr>
          <w:rFonts w:asciiTheme="minorHAnsi" w:eastAsia="Calibri" w:hAnsiTheme="minorHAnsi" w:cstheme="minorHAnsi"/>
          <w:b/>
          <w:i/>
          <w:iCs/>
          <w:color w:val="0070C0"/>
          <w:sz w:val="28"/>
          <w:szCs w:val="28"/>
          <w:lang w:val="pl-PL"/>
        </w:rPr>
        <w:t>Wróć do gry. Przebudź swą naturę gracza</w:t>
      </w:r>
      <w:r w:rsidR="003B100B" w:rsidRPr="00FF646C">
        <w:rPr>
          <w:rFonts w:asciiTheme="minorHAnsi" w:eastAsia="Calibri" w:hAnsiTheme="minorHAnsi" w:cstheme="minorHAnsi"/>
          <w:b/>
          <w:i/>
          <w:iCs/>
          <w:color w:val="0070C0"/>
          <w:sz w:val="28"/>
          <w:szCs w:val="28"/>
          <w:lang w:val="pl-PL"/>
        </w:rPr>
        <w:t>.</w:t>
      </w:r>
    </w:p>
    <w:p w14:paraId="52357FF9" w14:textId="594852FF" w:rsidR="004D3185" w:rsidRPr="00150FCA" w:rsidRDefault="000F013B" w:rsidP="004D3185">
      <w:pPr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150FCA">
        <w:rPr>
          <w:rFonts w:asciiTheme="minorHAnsi" w:hAnsiTheme="minorHAnsi" w:cstheme="minorHAnsi"/>
          <w:noProof/>
          <w:lang w:val="pl-PL" w:eastAsia="pl-PL"/>
        </w:rPr>
        <w:drawing>
          <wp:anchor distT="0" distB="0" distL="114300" distR="114300" simplePos="0" relativeHeight="251662336" behindDoc="0" locked="0" layoutInCell="1" allowOverlap="1" wp14:anchorId="182A39C9" wp14:editId="7246B6BD">
            <wp:simplePos x="0" y="0"/>
            <wp:positionH relativeFrom="column">
              <wp:posOffset>176530</wp:posOffset>
            </wp:positionH>
            <wp:positionV relativeFrom="paragraph">
              <wp:posOffset>88900</wp:posOffset>
            </wp:positionV>
            <wp:extent cx="1410970" cy="162115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10A" w:rsidRPr="00150FCA">
        <w:rPr>
          <w:rFonts w:ascii="Calibri" w:eastAsia="Calibri" w:hAnsi="Calibri" w:cs="Calibri"/>
          <w:sz w:val="22"/>
          <w:szCs w:val="22"/>
          <w:lang w:val="pl-PL"/>
        </w:rPr>
        <w:t>Seria GeForce RTX® 40 Phoenix jest doskonałą alternatywą dla czarnej karty z serii Phantom. Pokrywa z wzorami geometrycznymi i stylowymi, metalicznymi paskami oferuje dynamiczny akcent, który ucieleśnia żywego ducha serii Phoenix</w:t>
      </w:r>
      <w:r w:rsidR="008A59EE" w:rsidRPr="00150FCA">
        <w:rPr>
          <w:rFonts w:ascii="Calibri" w:eastAsia="Calibri" w:hAnsi="Calibri" w:cs="Calibri"/>
          <w:sz w:val="22"/>
          <w:szCs w:val="22"/>
          <w:lang w:val="pl-PL"/>
        </w:rPr>
        <w:t xml:space="preserve">. </w:t>
      </w:r>
      <w:r w:rsidR="008A59EE" w:rsidRPr="00150FCA">
        <w:rPr>
          <w:rFonts w:asciiTheme="minorHAnsi" w:hAnsiTheme="minorHAnsi" w:cstheme="minorHAnsi"/>
          <w:sz w:val="22"/>
          <w:szCs w:val="22"/>
          <w:lang w:val="pl-PL"/>
        </w:rPr>
        <w:t xml:space="preserve">Duża powierzchnia oświetlenia </w:t>
      </w:r>
      <w:r w:rsidR="004D3185" w:rsidRPr="00150FCA">
        <w:rPr>
          <w:rFonts w:asciiTheme="minorHAnsi" w:hAnsiTheme="minorHAnsi" w:cstheme="minorHAnsi"/>
          <w:sz w:val="22"/>
          <w:szCs w:val="22"/>
          <w:lang w:val="pl-PL"/>
        </w:rPr>
        <w:t xml:space="preserve">ARGB </w:t>
      </w:r>
      <w:r w:rsidR="008A59EE" w:rsidRPr="00150FCA">
        <w:rPr>
          <w:rFonts w:asciiTheme="minorHAnsi" w:hAnsiTheme="minorHAnsi" w:cstheme="minorHAnsi"/>
          <w:sz w:val="22"/>
          <w:szCs w:val="22"/>
          <w:lang w:val="pl-PL"/>
        </w:rPr>
        <w:t>przypadnie do gustu użytkownikom, którzy preferują energiczny styl komputera do gier, a nie czystą, czarną konfigurację</w:t>
      </w:r>
      <w:r w:rsidR="004D3185" w:rsidRPr="00150FCA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</w:t>
      </w:r>
    </w:p>
    <w:p w14:paraId="05B02985" w14:textId="77777777" w:rsidR="004D3185" w:rsidRPr="00150FCA" w:rsidRDefault="004D3185" w:rsidP="00AF2AF2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4E45375E" w14:textId="77777777" w:rsidR="00B36D4A" w:rsidRPr="00150FCA" w:rsidRDefault="00B36D4A" w:rsidP="00B36D4A">
      <w:pPr>
        <w:rPr>
          <w:rFonts w:ascii="Calibri" w:eastAsia="Calibri" w:hAnsi="Calibri" w:cs="Calibri"/>
          <w:sz w:val="22"/>
          <w:szCs w:val="22"/>
          <w:lang w:val="pl-PL"/>
        </w:rPr>
      </w:pPr>
      <w:r w:rsidRPr="00150FCA">
        <w:rPr>
          <w:rFonts w:ascii="Calibri" w:eastAsia="Calibri" w:hAnsi="Calibri" w:cs="Calibri"/>
          <w:sz w:val="22"/>
          <w:szCs w:val="22"/>
          <w:lang w:val="pl-PL"/>
        </w:rPr>
        <w:t xml:space="preserve">Dzięki nowej technologii </w:t>
      </w:r>
      <w:r w:rsidRPr="00150FCA">
        <w:rPr>
          <w:rFonts w:ascii="Calibri" w:eastAsia="Calibri" w:hAnsi="Calibri" w:cs="Calibri"/>
          <w:b/>
          <w:sz w:val="22"/>
          <w:szCs w:val="22"/>
          <w:lang w:val="pl-PL"/>
        </w:rPr>
        <w:t>Auto Sync</w:t>
      </w:r>
      <w:r w:rsidRPr="00150FCA">
        <w:rPr>
          <w:rFonts w:ascii="Calibri" w:eastAsia="Calibri" w:hAnsi="Calibri" w:cs="Calibri"/>
          <w:sz w:val="22"/>
          <w:szCs w:val="22"/>
          <w:lang w:val="pl-PL"/>
        </w:rPr>
        <w:t xml:space="preserve"> karty Phoenix mogą synchronizować swoje podświetlenie z innymi urządzeniami zgodnymi z ARGB. Wystarczy podłączyć jeden kabel, nie potrzeba żadnego oprogramowania. </w:t>
      </w:r>
    </w:p>
    <w:p w14:paraId="2D134BF8" w14:textId="5DD1729B" w:rsidR="001C4671" w:rsidRPr="00150FCA" w:rsidRDefault="001C4671" w:rsidP="001C4671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472698D2" w14:textId="77777777" w:rsidR="009E6A9A" w:rsidRPr="00150FCA" w:rsidRDefault="009E6A9A" w:rsidP="001C4671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7BF3418" w14:textId="75373CEF" w:rsidR="004C671C" w:rsidRPr="00150FCA" w:rsidRDefault="00150FCA" w:rsidP="001C4671">
      <w:pPr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150FCA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Karty z serii Phoenix wyposażone są w całkowicie przebudowany układ chłodzący wykorzystujący zalety wentylatora </w:t>
      </w:r>
      <w:r w:rsidR="004C671C" w:rsidRPr="00150FCA">
        <w:rPr>
          <w:rFonts w:asciiTheme="minorHAnsi" w:eastAsia="Calibri" w:hAnsiTheme="minorHAnsi" w:cstheme="minorHAnsi"/>
          <w:b/>
          <w:sz w:val="22"/>
          <w:szCs w:val="22"/>
          <w:lang w:val="pl-PL"/>
        </w:rPr>
        <w:t xml:space="preserve">Cyclone Fan </w:t>
      </w:r>
      <w:r w:rsidRPr="00150FCA">
        <w:rPr>
          <w:rFonts w:asciiTheme="minorHAnsi" w:eastAsia="Calibri" w:hAnsiTheme="minorHAnsi" w:cstheme="minorHAnsi"/>
          <w:bCs/>
          <w:sz w:val="22"/>
          <w:szCs w:val="22"/>
          <w:lang w:val="pl-PL"/>
        </w:rPr>
        <w:t>i profilowanych finów radiator</w:t>
      </w:r>
      <w:r w:rsidR="00E37F90">
        <w:rPr>
          <w:rFonts w:asciiTheme="minorHAnsi" w:eastAsia="Calibri" w:hAnsiTheme="minorHAnsi" w:cstheme="minorHAnsi"/>
          <w:bCs/>
          <w:sz w:val="22"/>
          <w:szCs w:val="22"/>
          <w:lang w:val="pl-PL"/>
        </w:rPr>
        <w:t>a</w:t>
      </w:r>
      <w:r w:rsidRPr="00150FCA">
        <w:rPr>
          <w:rFonts w:asciiTheme="minorHAnsi" w:eastAsia="Calibri" w:hAnsiTheme="minorHAnsi" w:cstheme="minorHAnsi"/>
          <w:bCs/>
          <w:sz w:val="22"/>
          <w:szCs w:val="22"/>
          <w:lang w:val="pl-PL"/>
        </w:rPr>
        <w:t xml:space="preserve"> </w:t>
      </w:r>
      <w:r w:rsidR="004C671C" w:rsidRPr="00150FCA">
        <w:rPr>
          <w:rFonts w:asciiTheme="minorHAnsi" w:eastAsia="Calibri" w:hAnsiTheme="minorHAnsi" w:cstheme="minorHAnsi"/>
          <w:b/>
          <w:sz w:val="22"/>
          <w:szCs w:val="22"/>
          <w:lang w:val="pl-PL"/>
        </w:rPr>
        <w:t>Diffuser Fins</w:t>
      </w:r>
      <w:r w:rsidRPr="00150FCA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dla efektywnego rozpraszania ciepła i redukcji hałasu w trakcie dużego obciążenia karty np. podczas gry</w:t>
      </w:r>
      <w:r w:rsidR="004C671C" w:rsidRPr="00150FCA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  <w:r w:rsidR="004C671C" w:rsidRPr="00150FC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50FCA">
        <w:rPr>
          <w:rFonts w:asciiTheme="minorHAnsi" w:hAnsiTheme="minorHAnsi" w:cstheme="minorHAnsi"/>
          <w:sz w:val="22"/>
          <w:szCs w:val="22"/>
          <w:lang w:val="pl-PL"/>
        </w:rPr>
        <w:t xml:space="preserve">Zastosowanie </w:t>
      </w:r>
      <w:r w:rsidR="004C671C" w:rsidRPr="00150FCA">
        <w:rPr>
          <w:rFonts w:asciiTheme="minorHAnsi" w:eastAsia="PMingLiU" w:hAnsiTheme="minorHAnsi" w:cstheme="minorHAnsi"/>
          <w:b/>
          <w:bCs/>
          <w:sz w:val="22"/>
          <w:szCs w:val="22"/>
          <w:lang w:val="pl-PL"/>
        </w:rPr>
        <w:t xml:space="preserve">Ultra-Dense Protection Plate </w:t>
      </w:r>
      <w:r w:rsidRPr="00150FCA">
        <w:rPr>
          <w:rFonts w:asciiTheme="minorHAnsi" w:eastAsia="PMingLiU" w:hAnsiTheme="minorHAnsi" w:cstheme="minorHAnsi"/>
          <w:sz w:val="22"/>
          <w:szCs w:val="22"/>
          <w:lang w:val="pl-PL"/>
        </w:rPr>
        <w:t>i</w:t>
      </w:r>
      <w:r w:rsidR="004C671C" w:rsidRPr="00150FCA">
        <w:rPr>
          <w:rFonts w:asciiTheme="minorHAnsi" w:eastAsia="PMingLiU" w:hAnsiTheme="minorHAnsi" w:cstheme="minorHAnsi"/>
          <w:b/>
          <w:bCs/>
          <w:sz w:val="22"/>
          <w:szCs w:val="22"/>
          <w:lang w:val="pl-PL"/>
        </w:rPr>
        <w:t xml:space="preserve"> Metal Backplate </w:t>
      </w:r>
      <w:r w:rsidRPr="00150FCA">
        <w:rPr>
          <w:rFonts w:asciiTheme="minorHAnsi" w:eastAsia="PMingLiU" w:hAnsiTheme="minorHAnsi" w:cstheme="minorHAnsi"/>
          <w:sz w:val="22"/>
          <w:szCs w:val="22"/>
          <w:lang w:val="pl-PL"/>
        </w:rPr>
        <w:t xml:space="preserve">z odpowiednimi wycięciami sprawia, że </w:t>
      </w:r>
      <w:r w:rsidR="004C671C" w:rsidRPr="00150FCA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GeForce RTX™ 4070 Ti Phoenix </w:t>
      </w:r>
      <w:r w:rsidRPr="00150FCA">
        <w:rPr>
          <w:rFonts w:asciiTheme="minorHAnsi" w:eastAsia="Calibri" w:hAnsiTheme="minorHAnsi" w:cstheme="minorHAnsi"/>
          <w:sz w:val="22"/>
          <w:szCs w:val="22"/>
          <w:lang w:val="pl-PL"/>
        </w:rPr>
        <w:t>mo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że zaoferować użytkownikom dodatkową efektywność chłodzenia i </w:t>
      </w:r>
      <w:r w:rsidR="00396F22">
        <w:rPr>
          <w:rFonts w:asciiTheme="minorHAnsi" w:eastAsia="Calibri" w:hAnsiTheme="minorHAnsi" w:cstheme="minorHAnsi"/>
          <w:sz w:val="22"/>
          <w:szCs w:val="22"/>
          <w:lang w:val="pl-PL"/>
        </w:rPr>
        <w:t>udoskonaloną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 stabilność</w:t>
      </w:r>
      <w:r w:rsidR="004C671C" w:rsidRPr="00150FCA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061106D4" w14:textId="23ECEA87" w:rsidR="00383163" w:rsidRPr="00150FCA" w:rsidRDefault="00383163" w:rsidP="004C671C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2EE1515" w14:textId="46E117A0" w:rsidR="009E6A9A" w:rsidRPr="00150FCA" w:rsidRDefault="009E6A9A" w:rsidP="009E6A9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150FCA">
        <w:rPr>
          <w:rFonts w:asciiTheme="minorHAnsi" w:eastAsia="Calibri" w:hAnsiTheme="minorHAnsi" w:cstheme="minorHAnsi"/>
          <w:sz w:val="22"/>
          <w:szCs w:val="22"/>
          <w:lang w:val="pl-PL"/>
        </w:rPr>
        <w:lastRenderedPageBreak/>
        <w:t>GeForce RTX™ 4070 Ti Phoenix GS</w:t>
      </w:r>
      <w:r w:rsidRPr="00150FCA">
        <w:rPr>
          <w:rFonts w:asciiTheme="minorHAnsi" w:eastAsiaTheme="minorEastAsia" w:hAnsiTheme="minorHAnsi" w:cstheme="minorHAnsi"/>
          <w:sz w:val="22"/>
          <w:szCs w:val="22"/>
          <w:lang w:val="pl-PL" w:eastAsia="zh-TW"/>
        </w:rPr>
        <w:t xml:space="preserve">   |   </w:t>
      </w:r>
      <w:r w:rsidRPr="00150FCA">
        <w:rPr>
          <w:rFonts w:asciiTheme="minorHAnsi" w:eastAsia="Calibri" w:hAnsiTheme="minorHAnsi" w:cstheme="minorHAnsi"/>
          <w:sz w:val="22"/>
          <w:szCs w:val="22"/>
          <w:lang w:val="pl-PL"/>
        </w:rPr>
        <w:t>GeForce RTX™ 4070 Ti Phoenix</w:t>
      </w:r>
    </w:p>
    <w:p w14:paraId="7C0B66A5" w14:textId="4705007D" w:rsidR="00383163" w:rsidRPr="008D7F4C" w:rsidRDefault="00383163" w:rsidP="00AF2AF2">
      <w:pPr>
        <w:rPr>
          <w:rFonts w:asciiTheme="minorHAnsi" w:hAnsiTheme="minorHAnsi" w:cstheme="minorHAnsi"/>
          <w:sz w:val="16"/>
          <w:szCs w:val="16"/>
        </w:rPr>
      </w:pPr>
    </w:p>
    <w:p w14:paraId="75F3DD3C" w14:textId="079AC451" w:rsidR="00791A6F" w:rsidRDefault="00791A6F" w:rsidP="00791A6F">
      <w:pPr>
        <w:widowControl/>
        <w:spacing w:before="280" w:after="28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b/>
          <w:sz w:val="22"/>
          <w:szCs w:val="22"/>
          <w:lang w:val="pl-PL"/>
        </w:rPr>
        <w:t xml:space="preserve">O firmie </w:t>
      </w:r>
      <w:r>
        <w:rPr>
          <w:rFonts w:ascii="Calibri" w:eastAsia="Calibri" w:hAnsi="Calibri" w:cs="Calibri"/>
          <w:b/>
          <w:sz w:val="22"/>
          <w:szCs w:val="22"/>
          <w:lang w:val="pl-PL"/>
        </w:rPr>
        <w:br/>
      </w:r>
      <w:r>
        <w:rPr>
          <w:rFonts w:ascii="Calibri" w:eastAsia="Calibri" w:hAnsi="Calibri" w:cs="Calibri"/>
          <w:sz w:val="22"/>
          <w:szCs w:val="22"/>
          <w:lang w:val="pl-PL"/>
        </w:rPr>
        <w:t xml:space="preserve">Firma Gainward została założona w 1984. Misją Gainwarda jest produkowanie najbardziej zaawansowanych technicznie kart graficzne i najwyższy poziom zadowolenia klientów. Wysokiej klasy produkty Gainwarda cieszą się doskonałą renomą wśród entuzjastów. Wprowadzone przez Gainwarda określenia “Golden Sample” (GS) i “Golden Sample - Goes Like Hell” (GS-GLH) stały się synonimami, którymi określa się mocno </w:t>
      </w:r>
      <w:r w:rsidR="00A002AC">
        <w:rPr>
          <w:rFonts w:ascii="Calibri" w:eastAsia="Calibri" w:hAnsi="Calibri" w:cs="Calibri"/>
          <w:sz w:val="22"/>
          <w:szCs w:val="22"/>
          <w:lang w:val="pl-PL"/>
        </w:rPr>
        <w:t>i</w:t>
      </w:r>
      <w:r>
        <w:rPr>
          <w:rFonts w:ascii="Calibri" w:eastAsia="Calibri" w:hAnsi="Calibri" w:cs="Calibri"/>
          <w:sz w:val="22"/>
          <w:szCs w:val="22"/>
          <w:lang w:val="pl-PL"/>
        </w:rPr>
        <w:t xml:space="preserve"> ekstremalnie podkręcone karty graficzne dla graczy. Jako jedna z wiodących marek kart graficznych Gainward stale dostarcza najwydajniejsze produkty o doskonałej jakości starając się w ten potwierdzić zaufanie i szacunek klientów jakim obdarzają ją klienci. Główna siedziba firmy znajduje się w Taipei na Taiwanie, fabryki w Shenzhen w Chinach, a oddział europejski ma siedzibę w Niemczech. Ambicją firmy jest dostarczanie swoich produktów na cały świat przy jednoczesnej ścisłej kooperacji z lokalnymi partnerami.</w:t>
      </w:r>
    </w:p>
    <w:p w14:paraId="277B3E02" w14:textId="77777777" w:rsidR="00791A6F" w:rsidRDefault="00791A6F" w:rsidP="00791A6F">
      <w:pPr>
        <w:widowControl/>
        <w:spacing w:before="28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 xml:space="preserve">Po więcej informacji odwiedź </w:t>
      </w:r>
      <w:hyperlink r:id="rId11" w:history="1">
        <w:r>
          <w:rPr>
            <w:rStyle w:val="Hipercze"/>
            <w:rFonts w:ascii="Calibri" w:eastAsia="Calibri" w:hAnsi="Calibri" w:cs="Calibri"/>
            <w:sz w:val="22"/>
            <w:szCs w:val="22"/>
            <w:lang w:val="pl-PL"/>
          </w:rPr>
          <w:t>http://www.gainward.com</w:t>
        </w:r>
      </w:hyperlink>
    </w:p>
    <w:p w14:paraId="790617CF" w14:textId="78DDF458" w:rsidR="00383163" w:rsidRPr="00791A6F" w:rsidRDefault="00383163" w:rsidP="00791A6F">
      <w:pPr>
        <w:widowControl/>
        <w:spacing w:before="280" w:after="280"/>
        <w:rPr>
          <w:rFonts w:asciiTheme="minorHAnsi" w:eastAsia="Calibri" w:hAnsiTheme="minorHAnsi" w:cstheme="minorHAnsi"/>
          <w:sz w:val="22"/>
          <w:szCs w:val="22"/>
          <w:lang w:val="pl-PL"/>
        </w:rPr>
      </w:pPr>
    </w:p>
    <w:sectPr w:rsidR="00383163" w:rsidRPr="00791A6F">
      <w:pgSz w:w="11906" w:h="16838"/>
      <w:pgMar w:top="540" w:right="720" w:bottom="45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0290F"/>
    <w:multiLevelType w:val="hybridMultilevel"/>
    <w:tmpl w:val="6CCE9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0929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63"/>
    <w:rsid w:val="00031C93"/>
    <w:rsid w:val="00080824"/>
    <w:rsid w:val="000E4824"/>
    <w:rsid w:val="000F013B"/>
    <w:rsid w:val="001310CC"/>
    <w:rsid w:val="00147B97"/>
    <w:rsid w:val="00150FCA"/>
    <w:rsid w:val="001803D9"/>
    <w:rsid w:val="0018293D"/>
    <w:rsid w:val="001972F2"/>
    <w:rsid w:val="001B47F4"/>
    <w:rsid w:val="001C4671"/>
    <w:rsid w:val="00235803"/>
    <w:rsid w:val="002575D5"/>
    <w:rsid w:val="002711C0"/>
    <w:rsid w:val="002A2591"/>
    <w:rsid w:val="002A2A11"/>
    <w:rsid w:val="00383163"/>
    <w:rsid w:val="00396F22"/>
    <w:rsid w:val="003B100B"/>
    <w:rsid w:val="003C599C"/>
    <w:rsid w:val="00426ED7"/>
    <w:rsid w:val="004279B7"/>
    <w:rsid w:val="0046410A"/>
    <w:rsid w:val="004944A9"/>
    <w:rsid w:val="004C671C"/>
    <w:rsid w:val="004D3185"/>
    <w:rsid w:val="004E64F9"/>
    <w:rsid w:val="0056427E"/>
    <w:rsid w:val="00571D29"/>
    <w:rsid w:val="005A6759"/>
    <w:rsid w:val="005F3329"/>
    <w:rsid w:val="00626BFF"/>
    <w:rsid w:val="00671490"/>
    <w:rsid w:val="00685620"/>
    <w:rsid w:val="00791A6F"/>
    <w:rsid w:val="008A59EE"/>
    <w:rsid w:val="008C025C"/>
    <w:rsid w:val="008D7F4C"/>
    <w:rsid w:val="00973025"/>
    <w:rsid w:val="009B6CA4"/>
    <w:rsid w:val="009E6A9A"/>
    <w:rsid w:val="00A002AC"/>
    <w:rsid w:val="00A76BBA"/>
    <w:rsid w:val="00AA0578"/>
    <w:rsid w:val="00AF2AF2"/>
    <w:rsid w:val="00B36D4A"/>
    <w:rsid w:val="00B36D59"/>
    <w:rsid w:val="00B570AD"/>
    <w:rsid w:val="00BD6084"/>
    <w:rsid w:val="00C9567A"/>
    <w:rsid w:val="00CA6FAD"/>
    <w:rsid w:val="00D35A08"/>
    <w:rsid w:val="00DD49A5"/>
    <w:rsid w:val="00E37F90"/>
    <w:rsid w:val="00E432E9"/>
    <w:rsid w:val="00E438DE"/>
    <w:rsid w:val="00E73D37"/>
    <w:rsid w:val="00ED148B"/>
    <w:rsid w:val="00F20E31"/>
    <w:rsid w:val="00F667AA"/>
    <w:rsid w:val="00F94D92"/>
    <w:rsid w:val="00FA7A5F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8AFF"/>
  <w15:docId w15:val="{BFB79BBF-261A-4A02-896A-4F1F423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9F1"/>
    <w:rPr>
      <w:kern w:val="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517607"/>
    <w:rPr>
      <w:color w:val="0000FF"/>
      <w:u w:val="single"/>
    </w:rPr>
  </w:style>
  <w:style w:type="table" w:styleId="Tabela-Siatka">
    <w:name w:val="Table Grid"/>
    <w:basedOn w:val="Standardowy"/>
    <w:rsid w:val="00E1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133076"/>
    <w:rPr>
      <w:color w:val="800080"/>
      <w:u w:val="single"/>
    </w:rPr>
  </w:style>
  <w:style w:type="paragraph" w:customStyle="1" w:styleId="ListParagraph1">
    <w:name w:val="List Paragraph1"/>
    <w:basedOn w:val="Normalny"/>
    <w:qFormat/>
    <w:rsid w:val="00E416F5"/>
    <w:pPr>
      <w:widowControl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C62F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6C62FE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6C62F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6C62FE"/>
    <w:rPr>
      <w:kern w:val="2"/>
    </w:rPr>
  </w:style>
  <w:style w:type="paragraph" w:styleId="Akapitzlist">
    <w:name w:val="List Paragraph"/>
    <w:basedOn w:val="Normalny"/>
    <w:uiPriority w:val="34"/>
    <w:qFormat/>
    <w:rsid w:val="00932C18"/>
    <w:pPr>
      <w:widowControl/>
      <w:spacing w:before="80" w:after="120" w:line="264" w:lineRule="auto"/>
      <w:ind w:left="720"/>
    </w:pPr>
    <w:rPr>
      <w:rFonts w:ascii="Calibri" w:eastAsia="MS Mincho" w:hAnsi="Calibri"/>
      <w:kern w:val="0"/>
      <w:lang w:eastAsia="ja-JP"/>
    </w:rPr>
  </w:style>
  <w:style w:type="character" w:customStyle="1" w:styleId="A9">
    <w:name w:val="A9"/>
    <w:uiPriority w:val="99"/>
    <w:rsid w:val="005A3C42"/>
    <w:rPr>
      <w:rFonts w:ascii="DINPro-Regular" w:hAnsi="DINPro-Regular" w:hint="default"/>
      <w:color w:val="000000"/>
      <w:sz w:val="6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A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5A0D"/>
    <w:rPr>
      <w:rFonts w:ascii="Segoe UI" w:hAnsi="Segoe UI" w:cs="Segoe UI"/>
      <w:kern w:val="2"/>
      <w:sz w:val="18"/>
      <w:szCs w:val="18"/>
    </w:rPr>
  </w:style>
  <w:style w:type="character" w:styleId="Pogrubienie">
    <w:name w:val="Strong"/>
    <w:uiPriority w:val="22"/>
    <w:qFormat/>
    <w:rsid w:val="00D70011"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Zwykatabela2">
    <w:name w:val="Plain Table 2"/>
    <w:basedOn w:val="Standardowy"/>
    <w:uiPriority w:val="42"/>
    <w:rsid w:val="00764B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1jasna">
    <w:name w:val="Grid Table 1 Light"/>
    <w:basedOn w:val="Standardowy"/>
    <w:uiPriority w:val="46"/>
    <w:rsid w:val="00764B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inward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8YC9clNfI36xzn0TFSIOS/dlzA==">AMUW2mXLadsa0ga8aps7un554nICXeDXSIUHzpyPTwccKcjy1m0gDfDFjf3OChoAFw8ZMbeBngaoVikq/KFXKghvsvFSuX0RRYcHe4z89hKg6I67raU2g/I=</go:docsCustomData>
</go:gDocsCustomXmlDataStorage>
</file>

<file path=customXml/itemProps1.xml><?xml version="1.0" encoding="utf-8"?>
<ds:datastoreItem xmlns:ds="http://schemas.openxmlformats.org/officeDocument/2006/customXml" ds:itemID="{1EA2B454-9E6A-43B1-9DFD-ADD649236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anna-nb</dc:creator>
  <cp:lastModifiedBy>Ewa Rudkowska</cp:lastModifiedBy>
  <cp:revision>56</cp:revision>
  <dcterms:created xsi:type="dcterms:W3CDTF">2021-08-02T05:43:00Z</dcterms:created>
  <dcterms:modified xsi:type="dcterms:W3CDTF">2022-12-27T14:14:00Z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kmusgrave@nvidia.com</vt:lpwstr>
  </property>
  <property fmtid="{D5CDD505-2E9C-101B-9397-08002B2CF9AE}" pid="5" name="MSIP_Label_6b558183-044c-4105-8d9c-cea02a2a3d86_SetDate">
    <vt:lpwstr>2020-08-28T03:44:20.7555947Z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Extended_MSFT_Method">
    <vt:lpwstr>Automatic</vt:lpwstr>
  </property>
  <property fmtid="{D5CDD505-2E9C-101B-9397-08002B2CF9AE}" pid="9" name="Sensitivity">
    <vt:lpwstr>Unrestricted</vt:lpwstr>
  </property>
</Properties>
</file>