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BF7D4" w14:textId="5327FD50" w:rsidR="00552E40" w:rsidRPr="0000247E" w:rsidRDefault="0036447C" w:rsidP="003B43B0">
      <w:pPr>
        <w:pBdr>
          <w:bottom w:val="single" w:sz="6" w:space="1" w:color="auto"/>
        </w:pBdr>
        <w:tabs>
          <w:tab w:val="left" w:pos="720"/>
        </w:tabs>
        <w:autoSpaceDE w:val="0"/>
        <w:autoSpaceDN w:val="0"/>
        <w:adjustRightInd w:val="0"/>
        <w:ind w:right="-24"/>
        <w:jc w:val="center"/>
        <w:rPr>
          <w:rFonts w:ascii="Calibri" w:hAnsi="Calibri" w:cs="Arial"/>
          <w:b/>
          <w:color w:val="000000"/>
          <w:sz w:val="28"/>
          <w:szCs w:val="28"/>
          <w:lang w:val="pl-PL"/>
        </w:rPr>
      </w:pPr>
      <w:r>
        <w:rPr>
          <w:noProof/>
          <w:lang w:val="pl-PL" w:eastAsia="pl-PL"/>
        </w:rPr>
        <w:drawing>
          <wp:inline distT="0" distB="0" distL="0" distR="0" wp14:anchorId="23F78F76" wp14:editId="2E07F11F">
            <wp:extent cx="6578600" cy="8128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FC4" w:rsidRPr="0000247E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Nowa seria </w:t>
      </w:r>
      <w:r w:rsidR="00637606" w:rsidRPr="0000247E">
        <w:rPr>
          <w:rFonts w:ascii="Calibri" w:hAnsi="Calibri" w:cs="Arial"/>
          <w:b/>
          <w:color w:val="000000"/>
          <w:sz w:val="28"/>
          <w:szCs w:val="28"/>
          <w:lang w:val="pl-PL"/>
        </w:rPr>
        <w:t>G</w:t>
      </w:r>
      <w:r w:rsidR="00823420" w:rsidRPr="0000247E">
        <w:rPr>
          <w:rFonts w:ascii="Calibri" w:hAnsi="Calibri" w:cs="Arial" w:hint="eastAsia"/>
          <w:b/>
          <w:color w:val="000000"/>
          <w:sz w:val="28"/>
          <w:szCs w:val="28"/>
          <w:lang w:val="pl-PL"/>
        </w:rPr>
        <w:t>AINWARD</w:t>
      </w:r>
      <w:r w:rsidR="00CE0CB9" w:rsidRPr="0000247E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 GeForce R</w:t>
      </w:r>
      <w:r w:rsidR="00637606" w:rsidRPr="0000247E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TX </w:t>
      </w:r>
      <w:r w:rsidR="00AE2ED2" w:rsidRPr="0000247E">
        <w:rPr>
          <w:rFonts w:ascii="Calibri" w:hAnsi="Calibri" w:cs="Arial"/>
          <w:b/>
          <w:color w:val="000000"/>
          <w:sz w:val="28"/>
          <w:szCs w:val="28"/>
          <w:lang w:val="pl-PL"/>
        </w:rPr>
        <w:t>3</w:t>
      </w:r>
      <w:r w:rsidR="00CE0CB9" w:rsidRPr="0000247E">
        <w:rPr>
          <w:rFonts w:ascii="Calibri" w:hAnsi="Calibri" w:cs="Arial"/>
          <w:b/>
          <w:color w:val="000000"/>
          <w:sz w:val="28"/>
          <w:szCs w:val="28"/>
          <w:lang w:val="pl-PL"/>
        </w:rPr>
        <w:t>0</w:t>
      </w:r>
      <w:r w:rsidR="00AE2ED2" w:rsidRPr="0000247E">
        <w:rPr>
          <w:rFonts w:ascii="Calibri" w:hAnsi="Calibri" w:cs="Arial"/>
          <w:b/>
          <w:color w:val="000000"/>
          <w:sz w:val="28"/>
          <w:szCs w:val="28"/>
          <w:lang w:val="pl-PL"/>
        </w:rPr>
        <w:t xml:space="preserve"> </w:t>
      </w:r>
      <w:r w:rsidR="00813804" w:rsidRPr="0000247E">
        <w:rPr>
          <w:rFonts w:ascii="Calibri" w:hAnsi="Calibri" w:cs="Arial"/>
          <w:b/>
          <w:color w:val="000000"/>
          <w:sz w:val="28"/>
          <w:szCs w:val="28"/>
          <w:lang w:val="pl-PL"/>
        </w:rPr>
        <w:t>Ph</w:t>
      </w:r>
      <w:r w:rsidR="008A4E61" w:rsidRPr="0000247E">
        <w:rPr>
          <w:rFonts w:ascii="Calibri" w:hAnsi="Calibri" w:cs="Arial"/>
          <w:b/>
          <w:color w:val="000000"/>
          <w:sz w:val="28"/>
          <w:szCs w:val="28"/>
          <w:lang w:val="pl-PL"/>
        </w:rPr>
        <w:t>antom</w:t>
      </w:r>
    </w:p>
    <w:p w14:paraId="7D5359EA" w14:textId="1091D8C5" w:rsidR="007D6816" w:rsidRPr="00506150" w:rsidRDefault="0000247E" w:rsidP="0000247E">
      <w:pPr>
        <w:ind w:firstLineChars="100" w:firstLine="220"/>
        <w:rPr>
          <w:rFonts w:ascii="Calibri" w:hAnsi="Calibri" w:cs="Calibri"/>
          <w:color w:val="000000"/>
          <w:sz w:val="22"/>
          <w:szCs w:val="22"/>
          <w:lang w:val="pl-PL"/>
        </w:rPr>
      </w:pPr>
      <w:r w:rsidRPr="0040328E">
        <w:rPr>
          <w:rFonts w:ascii="Calibri" w:hAnsi="Calibri" w:cs="Calibri"/>
          <w:color w:val="000000"/>
          <w:sz w:val="22"/>
          <w:szCs w:val="22"/>
          <w:lang w:val="pl-PL"/>
        </w:rPr>
        <w:t>Jako wiodąca marka na rynku kart graficznych dla entuzjastów, Gainward z dumą przedstawia nową serię Phoenix z układami NVIDIA® GeForce RTX ™ 30</w:t>
      </w:r>
      <w:r w:rsidR="0036447C">
        <w:rPr>
          <w:noProof/>
          <w:lang w:val="pl-PL" w:eastAsia="pl-PL"/>
        </w:rPr>
        <w:drawing>
          <wp:anchor distT="0" distB="0" distL="114300" distR="114300" simplePos="0" relativeHeight="251657216" behindDoc="0" locked="0" layoutInCell="1" allowOverlap="1" wp14:anchorId="72418CDC" wp14:editId="7952113F">
            <wp:simplePos x="0" y="0"/>
            <wp:positionH relativeFrom="margin">
              <wp:posOffset>3456940</wp:posOffset>
            </wp:positionH>
            <wp:positionV relativeFrom="margin">
              <wp:posOffset>1243965</wp:posOffset>
            </wp:positionV>
            <wp:extent cx="3188970" cy="3518535"/>
            <wp:effectExtent l="0" t="0" r="0" b="0"/>
            <wp:wrapSquare wrapText="bothSides"/>
            <wp:docPr id="236" name="圖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351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150">
        <w:rPr>
          <w:rFonts w:ascii="Calibri" w:hAnsi="Calibri" w:cs="Calibri"/>
          <w:color w:val="000000"/>
          <w:sz w:val="22"/>
          <w:szCs w:val="22"/>
          <w:lang w:val="pl-PL"/>
        </w:rPr>
        <w:t xml:space="preserve">. Pierwszym modelem z tej serii jest </w:t>
      </w:r>
      <w:r w:rsidR="000A0367" w:rsidRPr="0000247E">
        <w:rPr>
          <w:rFonts w:ascii="Calibri" w:hAnsi="Calibri" w:cs="Calibri"/>
          <w:sz w:val="22"/>
          <w:szCs w:val="22"/>
          <w:lang w:val="pl-PL"/>
        </w:rPr>
        <w:t>Gainward</w:t>
      </w:r>
      <w:r w:rsidR="00CF51E7" w:rsidRPr="0000247E">
        <w:rPr>
          <w:rFonts w:ascii="Calibri" w:hAnsi="Calibri" w:cs="Calibri"/>
          <w:sz w:val="22"/>
          <w:szCs w:val="22"/>
          <w:lang w:val="pl-PL"/>
        </w:rPr>
        <w:t xml:space="preserve"> GeForce R</w:t>
      </w:r>
      <w:r w:rsidR="008A7D20" w:rsidRPr="0000247E">
        <w:rPr>
          <w:rFonts w:ascii="Calibri" w:hAnsi="Calibri" w:cs="Calibri"/>
          <w:sz w:val="22"/>
          <w:szCs w:val="22"/>
          <w:lang w:val="pl-PL"/>
        </w:rPr>
        <w:t xml:space="preserve">TX </w:t>
      </w:r>
      <w:r w:rsidR="0041556E" w:rsidRPr="0000247E">
        <w:rPr>
          <w:rFonts w:ascii="Calibri" w:hAnsi="Calibri" w:cs="Calibri"/>
          <w:sz w:val="22"/>
          <w:szCs w:val="22"/>
          <w:lang w:val="pl-PL"/>
        </w:rPr>
        <w:t>30</w:t>
      </w:r>
      <w:r w:rsidR="005C3267" w:rsidRPr="0000247E">
        <w:rPr>
          <w:rFonts w:ascii="Calibri" w:hAnsi="Calibri" w:cs="Calibri"/>
          <w:sz w:val="22"/>
          <w:szCs w:val="22"/>
          <w:lang w:val="pl-PL"/>
        </w:rPr>
        <w:t>8</w:t>
      </w:r>
      <w:r w:rsidR="0041556E" w:rsidRPr="0000247E">
        <w:rPr>
          <w:rFonts w:ascii="Calibri" w:hAnsi="Calibri" w:cs="Calibri"/>
          <w:sz w:val="22"/>
          <w:szCs w:val="22"/>
          <w:lang w:val="pl-PL"/>
        </w:rPr>
        <w:t>0</w:t>
      </w:r>
      <w:r w:rsidR="005C3267" w:rsidRPr="0000247E">
        <w:rPr>
          <w:rFonts w:ascii="Calibri" w:hAnsi="Calibri" w:cs="Calibri"/>
          <w:sz w:val="22"/>
          <w:szCs w:val="22"/>
          <w:lang w:val="pl-PL"/>
        </w:rPr>
        <w:t xml:space="preserve"> Ti</w:t>
      </w:r>
      <w:r w:rsidR="00E46F62" w:rsidRPr="0000247E">
        <w:rPr>
          <w:rFonts w:ascii="Calibri" w:hAnsi="Calibri" w:cs="Calibri"/>
          <w:sz w:val="22"/>
          <w:szCs w:val="22"/>
          <w:lang w:val="pl-PL"/>
        </w:rPr>
        <w:t xml:space="preserve"> Ph</w:t>
      </w:r>
      <w:r w:rsidR="005C3267" w:rsidRPr="0000247E">
        <w:rPr>
          <w:rFonts w:ascii="Calibri" w:hAnsi="Calibri" w:cs="Calibri"/>
          <w:sz w:val="22"/>
          <w:szCs w:val="22"/>
          <w:lang w:val="pl-PL"/>
        </w:rPr>
        <w:t xml:space="preserve">antom. </w:t>
      </w:r>
      <w:r w:rsidR="00506150" w:rsidRPr="00506150">
        <w:rPr>
          <w:rFonts w:ascii="Calibri" w:hAnsi="Calibri" w:cs="Calibri"/>
          <w:sz w:val="22"/>
          <w:szCs w:val="22"/>
          <w:lang w:val="pl-PL"/>
        </w:rPr>
        <w:t xml:space="preserve">Wkrótce dołączą do niego modele </w:t>
      </w:r>
      <w:r w:rsidRPr="00506150">
        <w:rPr>
          <w:rFonts w:ascii="Calibri" w:hAnsi="Calibri" w:cs="Calibri"/>
          <w:sz w:val="22"/>
          <w:szCs w:val="22"/>
          <w:lang w:val="pl-PL"/>
        </w:rPr>
        <w:t>G</w:t>
      </w:r>
      <w:r w:rsidR="0065505A" w:rsidRPr="00506150">
        <w:rPr>
          <w:rFonts w:ascii="Calibri" w:hAnsi="Calibri" w:cs="Calibri"/>
          <w:sz w:val="22"/>
          <w:szCs w:val="22"/>
          <w:lang w:val="pl-PL"/>
        </w:rPr>
        <w:t xml:space="preserve">ainward GeForce RTX 3090 Phantom+, Gainward GeForce RTX 3080 Phantom+ </w:t>
      </w:r>
      <w:r w:rsidR="00506150" w:rsidRPr="00506150">
        <w:rPr>
          <w:rFonts w:ascii="Calibri" w:hAnsi="Calibri" w:cs="Calibri"/>
          <w:sz w:val="22"/>
          <w:szCs w:val="22"/>
          <w:lang w:val="pl-PL"/>
        </w:rPr>
        <w:t xml:space="preserve">i </w:t>
      </w:r>
      <w:r w:rsidR="0065505A" w:rsidRPr="00506150">
        <w:rPr>
          <w:rFonts w:ascii="Calibri" w:hAnsi="Calibri" w:cs="Calibri"/>
          <w:sz w:val="22"/>
          <w:szCs w:val="22"/>
          <w:lang w:val="pl-PL"/>
        </w:rPr>
        <w:t>Gainward GeForce RTX 3070 Phantom+</w:t>
      </w:r>
      <w:r w:rsidR="00506150" w:rsidRPr="00506150">
        <w:rPr>
          <w:rFonts w:ascii="Calibri" w:hAnsi="Calibri" w:cs="Calibri"/>
          <w:sz w:val="22"/>
          <w:szCs w:val="22"/>
          <w:lang w:val="pl-PL"/>
        </w:rPr>
        <w:t xml:space="preserve">. </w:t>
      </w:r>
      <w:r w:rsidR="00506150">
        <w:rPr>
          <w:rFonts w:ascii="Calibri" w:hAnsi="Calibri" w:cs="Calibri"/>
          <w:sz w:val="22"/>
          <w:szCs w:val="22"/>
          <w:lang w:val="pl-PL"/>
        </w:rPr>
        <w:t>Wszystkie wyposażone będą w nowy, ulepszony układ chłodzenia</w:t>
      </w:r>
      <w:r w:rsidR="001913F5" w:rsidRPr="00506150">
        <w:rPr>
          <w:rFonts w:ascii="Calibri" w:hAnsi="Calibri" w:cs="Calibri"/>
          <w:sz w:val="22"/>
          <w:szCs w:val="22"/>
          <w:lang w:val="pl-PL"/>
        </w:rPr>
        <w:t xml:space="preserve">. </w:t>
      </w:r>
    </w:p>
    <w:p w14:paraId="7AA63A7D" w14:textId="347E89B6" w:rsidR="00D55FF2" w:rsidRPr="00D55FF2" w:rsidRDefault="00D55FF2" w:rsidP="007D6816">
      <w:pPr>
        <w:ind w:firstLineChars="100" w:firstLine="220"/>
        <w:rPr>
          <w:rFonts w:ascii="Calibri" w:hAnsi="Calibri" w:cs="Arial"/>
          <w:sz w:val="22"/>
          <w:szCs w:val="22"/>
          <w:lang w:val="pl-PL"/>
        </w:rPr>
      </w:pPr>
      <w:r w:rsidRPr="00D55FF2">
        <w:rPr>
          <w:rFonts w:ascii="Calibri" w:hAnsi="Calibri" w:cs="Arial"/>
          <w:sz w:val="22"/>
          <w:szCs w:val="22"/>
          <w:lang w:val="pl-PL"/>
        </w:rPr>
        <w:t xml:space="preserve">Nowa </w:t>
      </w:r>
      <w:r>
        <w:rPr>
          <w:rFonts w:ascii="Calibri" w:hAnsi="Calibri" w:cs="Arial"/>
          <w:sz w:val="22"/>
          <w:szCs w:val="22"/>
          <w:lang w:val="pl-PL"/>
        </w:rPr>
        <w:t xml:space="preserve">układ chłodzący </w:t>
      </w:r>
      <w:r w:rsidRPr="00D55FF2">
        <w:rPr>
          <w:rFonts w:ascii="Calibri" w:hAnsi="Calibri" w:cs="Arial"/>
          <w:sz w:val="22"/>
          <w:szCs w:val="22"/>
          <w:lang w:val="pl-PL"/>
        </w:rPr>
        <w:t xml:space="preserve">Phantom </w:t>
      </w:r>
      <w:r>
        <w:rPr>
          <w:rFonts w:ascii="Calibri" w:hAnsi="Calibri" w:cs="Arial"/>
          <w:sz w:val="22"/>
          <w:szCs w:val="22"/>
          <w:lang w:val="pl-PL"/>
        </w:rPr>
        <w:t xml:space="preserve">jest nie tylko </w:t>
      </w:r>
      <w:r w:rsidRPr="00D55FF2">
        <w:rPr>
          <w:rFonts w:ascii="Calibri" w:hAnsi="Calibri" w:cs="Arial"/>
          <w:sz w:val="22"/>
          <w:szCs w:val="22"/>
          <w:lang w:val="pl-PL"/>
        </w:rPr>
        <w:t xml:space="preserve">elegancki, ale </w:t>
      </w:r>
      <w:r>
        <w:rPr>
          <w:rFonts w:ascii="Calibri" w:hAnsi="Calibri" w:cs="Arial"/>
          <w:sz w:val="22"/>
          <w:szCs w:val="22"/>
          <w:lang w:val="pl-PL"/>
        </w:rPr>
        <w:t xml:space="preserve">też przede wszystkim wydajniejszy od poprzedniego. Dzięki </w:t>
      </w:r>
      <w:r w:rsidRPr="00D55FF2">
        <w:rPr>
          <w:rFonts w:ascii="Calibri" w:hAnsi="Calibri" w:cs="Arial"/>
          <w:sz w:val="22"/>
          <w:szCs w:val="22"/>
          <w:lang w:val="pl-PL"/>
        </w:rPr>
        <w:t>zupełnie nowej konstrukcji, nowy wentylator Phantom zapewnia do 7 stopni C lepszą wydajność termiczną, a także znacznie niższy poziom hałasu w mocno obciążonym środowisku gier.</w:t>
      </w:r>
    </w:p>
    <w:p w14:paraId="44038692" w14:textId="12E98DAF" w:rsidR="0000247E" w:rsidRPr="00D55FF2" w:rsidRDefault="00D55FF2" w:rsidP="007D6816">
      <w:pPr>
        <w:ind w:firstLineChars="100" w:firstLine="220"/>
        <w:rPr>
          <w:rFonts w:ascii="Calibri" w:hAnsi="Calibri" w:cs="Arial"/>
          <w:sz w:val="22"/>
          <w:szCs w:val="22"/>
          <w:lang w:val="pl-PL"/>
        </w:rPr>
      </w:pPr>
      <w:r>
        <w:rPr>
          <w:rFonts w:ascii="Calibri" w:hAnsi="Calibri" w:cs="Arial"/>
          <w:sz w:val="22"/>
          <w:szCs w:val="22"/>
          <w:lang w:val="pl-PL"/>
        </w:rPr>
        <w:t xml:space="preserve">Podświetlenie zgodne ze standardem </w:t>
      </w:r>
      <w:r w:rsidRPr="00D55FF2">
        <w:rPr>
          <w:rFonts w:ascii="Calibri" w:hAnsi="Calibri" w:cs="Arial"/>
          <w:sz w:val="22"/>
          <w:szCs w:val="22"/>
          <w:lang w:val="pl-PL"/>
        </w:rPr>
        <w:t>ARGB zapewnia nie</w:t>
      </w:r>
      <w:r>
        <w:rPr>
          <w:rFonts w:ascii="Calibri" w:hAnsi="Calibri" w:cs="Arial"/>
          <w:sz w:val="22"/>
          <w:szCs w:val="22"/>
          <w:lang w:val="pl-PL"/>
        </w:rPr>
        <w:t xml:space="preserve">zwykłe </w:t>
      </w:r>
      <w:r w:rsidRPr="00D55FF2">
        <w:rPr>
          <w:rFonts w:ascii="Calibri" w:hAnsi="Calibri" w:cs="Arial"/>
          <w:sz w:val="22"/>
          <w:szCs w:val="22"/>
          <w:lang w:val="pl-PL"/>
        </w:rPr>
        <w:t xml:space="preserve">efekty świetlne, które </w:t>
      </w:r>
      <w:r>
        <w:rPr>
          <w:rFonts w:ascii="Calibri" w:hAnsi="Calibri" w:cs="Arial"/>
          <w:sz w:val="22"/>
          <w:szCs w:val="22"/>
          <w:lang w:val="pl-PL"/>
        </w:rPr>
        <w:t xml:space="preserve">każdy użytkownik jest w stanie dopasować do własnego stylu i upodobań </w:t>
      </w:r>
      <w:r w:rsidRPr="00D55FF2">
        <w:rPr>
          <w:rFonts w:ascii="Calibri" w:hAnsi="Calibri" w:cs="Arial"/>
          <w:sz w:val="22"/>
          <w:szCs w:val="22"/>
          <w:lang w:val="pl-PL"/>
        </w:rPr>
        <w:t xml:space="preserve">za pomocą narzędzia Expertool. </w:t>
      </w:r>
      <w:r>
        <w:rPr>
          <w:rFonts w:ascii="Calibri" w:hAnsi="Calibri" w:cs="Arial"/>
          <w:sz w:val="22"/>
          <w:szCs w:val="22"/>
          <w:lang w:val="pl-PL"/>
        </w:rPr>
        <w:t xml:space="preserve">Funkcja </w:t>
      </w:r>
      <w:r w:rsidRPr="00D55FF2">
        <w:rPr>
          <w:rFonts w:ascii="Calibri" w:hAnsi="Calibri" w:cs="Arial"/>
          <w:sz w:val="22"/>
          <w:szCs w:val="22"/>
          <w:lang w:val="pl-PL"/>
        </w:rPr>
        <w:t xml:space="preserve">„ARGB SYNC” umożliwia </w:t>
      </w:r>
      <w:r>
        <w:rPr>
          <w:rFonts w:ascii="Calibri" w:hAnsi="Calibri" w:cs="Arial"/>
          <w:sz w:val="22"/>
          <w:szCs w:val="22"/>
          <w:lang w:val="pl-PL"/>
        </w:rPr>
        <w:t xml:space="preserve">synchronizację oświetlenia karty </w:t>
      </w:r>
      <w:r w:rsidRPr="00D55FF2">
        <w:rPr>
          <w:rFonts w:ascii="Calibri" w:hAnsi="Calibri" w:cs="Arial"/>
          <w:sz w:val="22"/>
          <w:szCs w:val="22"/>
          <w:lang w:val="pl-PL"/>
        </w:rPr>
        <w:t xml:space="preserve">Phantom </w:t>
      </w:r>
      <w:r>
        <w:rPr>
          <w:rFonts w:ascii="Calibri" w:hAnsi="Calibri" w:cs="Arial"/>
          <w:sz w:val="22"/>
          <w:szCs w:val="22"/>
          <w:lang w:val="pl-PL"/>
        </w:rPr>
        <w:t xml:space="preserve">za pomocą jednego kabla dołączonego do pakietu </w:t>
      </w:r>
      <w:r w:rsidRPr="00D55FF2">
        <w:rPr>
          <w:rFonts w:ascii="Calibri" w:hAnsi="Calibri" w:cs="Arial"/>
          <w:sz w:val="22"/>
          <w:szCs w:val="22"/>
          <w:lang w:val="pl-PL"/>
        </w:rPr>
        <w:t>z innymi urządzeniami</w:t>
      </w:r>
      <w:r>
        <w:rPr>
          <w:rFonts w:ascii="Calibri" w:hAnsi="Calibri" w:cs="Arial"/>
          <w:sz w:val="22"/>
          <w:szCs w:val="22"/>
          <w:lang w:val="pl-PL"/>
        </w:rPr>
        <w:t xml:space="preserve"> systemowymi obsługującymi ARGB</w:t>
      </w:r>
      <w:r w:rsidRPr="00D55FF2">
        <w:rPr>
          <w:rFonts w:ascii="Calibri" w:hAnsi="Calibri" w:cs="Arial"/>
          <w:sz w:val="22"/>
          <w:szCs w:val="22"/>
          <w:lang w:val="pl-PL"/>
        </w:rPr>
        <w:t>.</w:t>
      </w:r>
    </w:p>
    <w:p w14:paraId="564E577E" w14:textId="1CDD929C" w:rsidR="0000247E" w:rsidRDefault="00D55FF2" w:rsidP="007D6816">
      <w:pPr>
        <w:ind w:firstLineChars="100" w:firstLine="220"/>
        <w:rPr>
          <w:rFonts w:ascii="Calibri" w:hAnsi="Calibri" w:cs="Arial"/>
          <w:sz w:val="22"/>
          <w:szCs w:val="22"/>
          <w:lang w:val="pl-PL"/>
        </w:rPr>
      </w:pPr>
      <w:r>
        <w:rPr>
          <w:rFonts w:ascii="Calibri" w:hAnsi="Calibri" w:cs="Arial"/>
          <w:sz w:val="22"/>
          <w:szCs w:val="22"/>
          <w:lang w:val="pl-PL"/>
        </w:rPr>
        <w:t xml:space="preserve">Zabezpieczający konstrukcję metalowy backplate </w:t>
      </w:r>
      <w:r w:rsidRPr="00D55FF2">
        <w:rPr>
          <w:rFonts w:ascii="Calibri" w:hAnsi="Calibri" w:cs="Arial"/>
          <w:sz w:val="22"/>
          <w:szCs w:val="22"/>
          <w:lang w:val="pl-PL"/>
        </w:rPr>
        <w:t xml:space="preserve">optymalizuje rozpraszanie ciepła i zapewnia dodatkową ochronę </w:t>
      </w:r>
      <w:r>
        <w:rPr>
          <w:rFonts w:ascii="Calibri" w:hAnsi="Calibri" w:cs="Arial"/>
          <w:sz w:val="22"/>
          <w:szCs w:val="22"/>
          <w:lang w:val="pl-PL"/>
        </w:rPr>
        <w:t>karty</w:t>
      </w:r>
      <w:r w:rsidRPr="00D55FF2">
        <w:rPr>
          <w:rFonts w:ascii="Calibri" w:hAnsi="Calibri" w:cs="Arial"/>
          <w:sz w:val="22"/>
          <w:szCs w:val="22"/>
          <w:lang w:val="pl-PL"/>
        </w:rPr>
        <w:t xml:space="preserve">, </w:t>
      </w:r>
      <w:r>
        <w:rPr>
          <w:rFonts w:ascii="Calibri" w:hAnsi="Calibri" w:cs="Arial"/>
          <w:sz w:val="22"/>
          <w:szCs w:val="22"/>
          <w:lang w:val="pl-PL"/>
        </w:rPr>
        <w:t xml:space="preserve">podnosząc </w:t>
      </w:r>
      <w:r w:rsidRPr="00D55FF2">
        <w:rPr>
          <w:rFonts w:ascii="Calibri" w:hAnsi="Calibri" w:cs="Arial"/>
          <w:sz w:val="22"/>
          <w:szCs w:val="22"/>
          <w:lang w:val="pl-PL"/>
        </w:rPr>
        <w:t xml:space="preserve">zaufanie </w:t>
      </w:r>
      <w:r>
        <w:rPr>
          <w:rFonts w:ascii="Calibri" w:hAnsi="Calibri" w:cs="Arial"/>
          <w:sz w:val="22"/>
          <w:szCs w:val="22"/>
          <w:lang w:val="pl-PL"/>
        </w:rPr>
        <w:t xml:space="preserve">graczy </w:t>
      </w:r>
      <w:r w:rsidRPr="00D55FF2">
        <w:rPr>
          <w:rFonts w:ascii="Calibri" w:hAnsi="Calibri" w:cs="Arial"/>
          <w:sz w:val="22"/>
          <w:szCs w:val="22"/>
          <w:lang w:val="pl-PL"/>
        </w:rPr>
        <w:t xml:space="preserve">do </w:t>
      </w:r>
      <w:r>
        <w:rPr>
          <w:rFonts w:ascii="Calibri" w:hAnsi="Calibri" w:cs="Arial"/>
          <w:sz w:val="22"/>
          <w:szCs w:val="22"/>
          <w:lang w:val="pl-PL"/>
        </w:rPr>
        <w:t xml:space="preserve">jakości </w:t>
      </w:r>
      <w:r w:rsidRPr="00D55FF2">
        <w:rPr>
          <w:rFonts w:ascii="Calibri" w:hAnsi="Calibri" w:cs="Arial"/>
          <w:sz w:val="22"/>
          <w:szCs w:val="22"/>
          <w:lang w:val="pl-PL"/>
        </w:rPr>
        <w:t>produktu.</w:t>
      </w:r>
    </w:p>
    <w:p w14:paraId="01AD51D5" w14:textId="3AEE928F" w:rsidR="0063640C" w:rsidRPr="00506150" w:rsidRDefault="0036447C" w:rsidP="007D6816">
      <w:pPr>
        <w:ind w:firstLineChars="100" w:firstLine="240"/>
        <w:rPr>
          <w:rFonts w:ascii="Calibri" w:hAnsi="Calibri" w:cs="Arial"/>
          <w:sz w:val="22"/>
          <w:szCs w:val="22"/>
          <w:lang w:val="pl-PL"/>
        </w:rPr>
      </w:pPr>
      <w:r w:rsidRPr="00D741C3">
        <w:rPr>
          <w:noProof/>
          <w:lang w:val="pl-PL" w:eastAsia="pl-PL"/>
        </w:rPr>
        <w:drawing>
          <wp:anchor distT="0" distB="0" distL="114300" distR="114300" simplePos="0" relativeHeight="251658240" behindDoc="0" locked="0" layoutInCell="1" allowOverlap="1" wp14:anchorId="4DE46943" wp14:editId="26F6DB55">
            <wp:simplePos x="0" y="0"/>
            <wp:positionH relativeFrom="margin">
              <wp:posOffset>-61595</wp:posOffset>
            </wp:positionH>
            <wp:positionV relativeFrom="margin">
              <wp:posOffset>5681980</wp:posOffset>
            </wp:positionV>
            <wp:extent cx="3442970" cy="1627505"/>
            <wp:effectExtent l="0" t="0" r="0" b="0"/>
            <wp:wrapSquare wrapText="bothSides"/>
            <wp:docPr id="237" name="圖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A9C" w:rsidRPr="00506150">
        <w:rPr>
          <w:rFonts w:ascii="Calibri" w:hAnsi="Calibri" w:cs="Arial"/>
          <w:sz w:val="22"/>
          <w:szCs w:val="22"/>
          <w:lang w:val="pl-PL"/>
        </w:rPr>
        <w:t xml:space="preserve">“Zero RPM” </w:t>
      </w:r>
      <w:r w:rsidR="00506150" w:rsidRPr="00506150">
        <w:rPr>
          <w:rFonts w:ascii="Calibri" w:hAnsi="Calibri" w:cs="Arial"/>
          <w:sz w:val="22"/>
          <w:szCs w:val="22"/>
          <w:lang w:val="pl-PL"/>
        </w:rPr>
        <w:t xml:space="preserve">podobnie jak </w:t>
      </w:r>
      <w:r w:rsidR="00C67920" w:rsidRPr="00506150">
        <w:rPr>
          <w:rFonts w:ascii="Calibri" w:hAnsi="Calibri" w:cs="Arial"/>
          <w:sz w:val="22"/>
          <w:szCs w:val="22"/>
          <w:lang w:val="pl-PL"/>
        </w:rPr>
        <w:t xml:space="preserve">“Dual BIOS” </w:t>
      </w:r>
      <w:r w:rsidR="00506150">
        <w:rPr>
          <w:rFonts w:ascii="Calibri" w:hAnsi="Calibri" w:cs="Arial"/>
          <w:sz w:val="22"/>
          <w:szCs w:val="22"/>
          <w:lang w:val="pl-PL"/>
        </w:rPr>
        <w:t>to uż</w:t>
      </w:r>
      <w:r w:rsidR="00506150" w:rsidRPr="00506150">
        <w:rPr>
          <w:rFonts w:ascii="Calibri" w:hAnsi="Calibri" w:cs="Arial"/>
          <w:sz w:val="22"/>
          <w:szCs w:val="22"/>
          <w:lang w:val="pl-PL"/>
        </w:rPr>
        <w:t xml:space="preserve">yteczne </w:t>
      </w:r>
      <w:r w:rsidR="00506150">
        <w:rPr>
          <w:rFonts w:ascii="Calibri" w:hAnsi="Calibri" w:cs="Arial"/>
          <w:sz w:val="22"/>
          <w:szCs w:val="22"/>
          <w:lang w:val="pl-PL"/>
        </w:rPr>
        <w:t>funkcje umożliwiające użytkownikom lepsze wykorzystanie posiadanych kart graficznych</w:t>
      </w:r>
      <w:r w:rsidR="0063640C" w:rsidRPr="00506150">
        <w:rPr>
          <w:rFonts w:ascii="Calibri" w:hAnsi="Calibri" w:cs="Arial" w:hint="eastAsia"/>
          <w:sz w:val="22"/>
          <w:szCs w:val="22"/>
          <w:lang w:val="pl-PL"/>
        </w:rPr>
        <w:t>.</w:t>
      </w:r>
    </w:p>
    <w:p w14:paraId="1C6D9616" w14:textId="040DF2F9" w:rsidR="00506150" w:rsidRPr="00506150" w:rsidRDefault="00506150" w:rsidP="00506150">
      <w:pPr>
        <w:ind w:firstLine="220"/>
        <w:rPr>
          <w:rFonts w:ascii="Calibri" w:hAnsi="Calibri" w:cs="Arial"/>
          <w:color w:val="000000"/>
          <w:sz w:val="22"/>
          <w:szCs w:val="22"/>
          <w:lang w:val="pl-PL"/>
        </w:rPr>
      </w:pPr>
      <w:r w:rsidRPr="00506150">
        <w:rPr>
          <w:rFonts w:ascii="Calibri" w:hAnsi="Calibri" w:cs="Arial"/>
          <w:color w:val="000000"/>
          <w:sz w:val="22"/>
          <w:szCs w:val="22"/>
          <w:lang w:val="pl-PL"/>
        </w:rPr>
        <w:t>K</w:t>
      </w:r>
      <w:r>
        <w:rPr>
          <w:rFonts w:ascii="Calibri" w:hAnsi="Calibri" w:cs="Arial"/>
          <w:color w:val="000000"/>
          <w:sz w:val="22"/>
          <w:szCs w:val="22"/>
          <w:lang w:val="pl-PL"/>
        </w:rPr>
        <w:t>arty z s</w:t>
      </w:r>
      <w:r w:rsidRPr="00506150">
        <w:rPr>
          <w:rFonts w:ascii="Calibri" w:hAnsi="Calibri" w:cs="Arial"/>
          <w:color w:val="000000"/>
          <w:sz w:val="22"/>
          <w:szCs w:val="22"/>
          <w:lang w:val="pl-PL"/>
        </w:rPr>
        <w:t>eri</w:t>
      </w:r>
      <w:r>
        <w:rPr>
          <w:rFonts w:ascii="Calibri" w:hAnsi="Calibri" w:cs="Arial"/>
          <w:color w:val="000000"/>
          <w:sz w:val="22"/>
          <w:szCs w:val="22"/>
          <w:lang w:val="pl-PL"/>
        </w:rPr>
        <w:t>i</w:t>
      </w:r>
      <w:r w:rsidRPr="00506150">
        <w:rPr>
          <w:rFonts w:ascii="Calibri" w:hAnsi="Calibri" w:cs="Arial"/>
          <w:color w:val="000000"/>
          <w:sz w:val="22"/>
          <w:szCs w:val="22"/>
          <w:lang w:val="pl-PL"/>
        </w:rPr>
        <w:t xml:space="preserve"> Gainward GeForce RTX 30 Phantom </w:t>
      </w:r>
      <w:r>
        <w:rPr>
          <w:rFonts w:ascii="Calibri" w:hAnsi="Calibri" w:cs="Arial"/>
          <w:color w:val="000000"/>
          <w:sz w:val="22"/>
          <w:szCs w:val="22"/>
          <w:lang w:val="pl-PL"/>
        </w:rPr>
        <w:t>są fabrycznie</w:t>
      </w:r>
      <w:r w:rsidRPr="00506150">
        <w:rPr>
          <w:rFonts w:ascii="Calibri" w:hAnsi="Calibri" w:cs="Arial"/>
          <w:color w:val="000000"/>
          <w:sz w:val="22"/>
          <w:szCs w:val="22"/>
          <w:lang w:val="pl-PL"/>
        </w:rPr>
        <w:t xml:space="preserve"> podkręcon</w:t>
      </w:r>
      <w:r>
        <w:rPr>
          <w:rFonts w:ascii="Calibri" w:hAnsi="Calibri" w:cs="Arial"/>
          <w:color w:val="000000"/>
          <w:sz w:val="22"/>
          <w:szCs w:val="22"/>
          <w:lang w:val="pl-PL"/>
        </w:rPr>
        <w:t xml:space="preserve">e – jak </w:t>
      </w:r>
      <w:r w:rsidR="00C9372F">
        <w:rPr>
          <w:rFonts w:ascii="Calibri" w:hAnsi="Calibri" w:cs="Arial"/>
          <w:color w:val="000000"/>
          <w:sz w:val="22"/>
          <w:szCs w:val="22"/>
          <w:lang w:val="pl-PL"/>
        </w:rPr>
        <w:t>wszystkie modele z serii</w:t>
      </w:r>
      <w:r w:rsidRPr="00506150">
        <w:rPr>
          <w:rFonts w:ascii="Calibri" w:hAnsi="Calibri" w:cs="Arial"/>
          <w:color w:val="000000"/>
          <w:sz w:val="22"/>
          <w:szCs w:val="22"/>
          <w:lang w:val="pl-PL"/>
        </w:rPr>
        <w:t xml:space="preserve"> GAINWARD „Golden Sample”. </w:t>
      </w:r>
      <w:r>
        <w:rPr>
          <w:rFonts w:ascii="Calibri" w:hAnsi="Calibri" w:cs="Arial"/>
          <w:color w:val="000000"/>
          <w:sz w:val="22"/>
          <w:szCs w:val="22"/>
          <w:lang w:val="pl-PL"/>
        </w:rPr>
        <w:t xml:space="preserve">Dzięki temu oferują </w:t>
      </w:r>
      <w:r w:rsidRPr="00506150">
        <w:rPr>
          <w:rFonts w:ascii="Calibri" w:hAnsi="Calibri" w:cs="Arial"/>
          <w:color w:val="000000"/>
          <w:sz w:val="22"/>
          <w:szCs w:val="22"/>
          <w:lang w:val="pl-PL"/>
        </w:rPr>
        <w:t xml:space="preserve">dodatkową liczbę klatek na sekundę dla najbardziej wymagających gier </w:t>
      </w:r>
      <w:r>
        <w:rPr>
          <w:rFonts w:ascii="Calibri" w:hAnsi="Calibri" w:cs="Arial"/>
          <w:color w:val="000000"/>
          <w:sz w:val="22"/>
          <w:szCs w:val="22"/>
          <w:lang w:val="pl-PL"/>
        </w:rPr>
        <w:t>komputerowych</w:t>
      </w:r>
      <w:r w:rsidRPr="00506150">
        <w:rPr>
          <w:rFonts w:ascii="Calibri" w:hAnsi="Calibri" w:cs="Arial"/>
          <w:color w:val="000000"/>
          <w:sz w:val="22"/>
          <w:szCs w:val="22"/>
          <w:lang w:val="pl-PL"/>
        </w:rPr>
        <w:t xml:space="preserve">. </w:t>
      </w:r>
      <w:r>
        <w:rPr>
          <w:rFonts w:ascii="Calibri" w:hAnsi="Calibri" w:cs="Arial"/>
          <w:color w:val="000000"/>
          <w:sz w:val="22"/>
          <w:szCs w:val="22"/>
          <w:lang w:val="pl-PL"/>
        </w:rPr>
        <w:t>U</w:t>
      </w:r>
      <w:r w:rsidRPr="00506150">
        <w:rPr>
          <w:rFonts w:ascii="Calibri" w:hAnsi="Calibri" w:cs="Arial"/>
          <w:color w:val="000000"/>
          <w:sz w:val="22"/>
          <w:szCs w:val="22"/>
          <w:lang w:val="pl-PL"/>
        </w:rPr>
        <w:t xml:space="preserve">żytkownicy </w:t>
      </w:r>
      <w:r>
        <w:rPr>
          <w:rFonts w:ascii="Calibri" w:hAnsi="Calibri" w:cs="Arial"/>
          <w:color w:val="000000"/>
          <w:sz w:val="22"/>
          <w:szCs w:val="22"/>
          <w:lang w:val="pl-PL"/>
        </w:rPr>
        <w:t xml:space="preserve">mogą w ten sposób </w:t>
      </w:r>
      <w:r w:rsidRPr="00506150">
        <w:rPr>
          <w:rFonts w:ascii="Calibri" w:hAnsi="Calibri" w:cs="Arial"/>
          <w:color w:val="000000"/>
          <w:sz w:val="22"/>
          <w:szCs w:val="22"/>
          <w:lang w:val="pl-PL"/>
        </w:rPr>
        <w:t>doświadcz</w:t>
      </w:r>
      <w:r>
        <w:rPr>
          <w:rFonts w:ascii="Calibri" w:hAnsi="Calibri" w:cs="Arial"/>
          <w:color w:val="000000"/>
          <w:sz w:val="22"/>
          <w:szCs w:val="22"/>
          <w:lang w:val="pl-PL"/>
        </w:rPr>
        <w:t xml:space="preserve">ać </w:t>
      </w:r>
      <w:r w:rsidRPr="00506150">
        <w:rPr>
          <w:rFonts w:ascii="Calibri" w:hAnsi="Calibri" w:cs="Arial"/>
          <w:color w:val="000000"/>
          <w:sz w:val="22"/>
          <w:szCs w:val="22"/>
          <w:lang w:val="pl-PL"/>
        </w:rPr>
        <w:t>zupełnie nowej klasy ulepszonego pod względem wydajności środowiska gier 4K.</w:t>
      </w:r>
    </w:p>
    <w:tbl>
      <w:tblPr>
        <w:tblpPr w:leftFromText="180" w:rightFromText="180" w:vertAnchor="text" w:horzAnchor="margin" w:tblpY="181"/>
        <w:tblW w:w="10198" w:type="dxa"/>
        <w:tblCellSpacing w:w="1440" w:type="nil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951"/>
        <w:gridCol w:w="1754"/>
        <w:gridCol w:w="2099"/>
        <w:gridCol w:w="1985"/>
        <w:gridCol w:w="2409"/>
      </w:tblGrid>
      <w:tr w:rsidR="00FF5E82" w14:paraId="30A14ECA" w14:textId="77777777" w:rsidTr="00D741C3">
        <w:trPr>
          <w:trHeight w:val="318"/>
          <w:tblCellSpacing w:w="1440" w:type="nil"/>
        </w:trPr>
        <w:tc>
          <w:tcPr>
            <w:tcW w:w="10198" w:type="dxa"/>
            <w:gridSpan w:val="5"/>
          </w:tcPr>
          <w:p w14:paraId="0A1DB479" w14:textId="577A17D6" w:rsidR="009161DD" w:rsidRPr="00E416F5" w:rsidRDefault="00967159" w:rsidP="0096715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Seria </w:t>
            </w:r>
            <w:r w:rsidR="009161DD" w:rsidRPr="00E416F5">
              <w:rPr>
                <w:rFonts w:ascii="Arial" w:hAnsi="Arial" w:cs="Arial"/>
                <w:b/>
                <w:color w:val="000000"/>
                <w:sz w:val="22"/>
                <w:szCs w:val="28"/>
              </w:rPr>
              <w:t>G</w:t>
            </w:r>
            <w:r w:rsidR="00823420">
              <w:rPr>
                <w:rFonts w:ascii="Arial" w:hAnsi="Arial" w:cs="Arial" w:hint="eastAsia"/>
                <w:b/>
                <w:color w:val="000000"/>
                <w:sz w:val="22"/>
                <w:szCs w:val="28"/>
              </w:rPr>
              <w:t>AINWARD</w:t>
            </w:r>
            <w:r w:rsidR="00CE0CB9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 GeForce R</w:t>
            </w:r>
            <w:r w:rsidR="009161DD" w:rsidRPr="00E416F5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TX </w:t>
            </w:r>
            <w:r w:rsidR="00044E9D">
              <w:rPr>
                <w:rFonts w:ascii="Arial" w:hAnsi="Arial" w:cs="Arial"/>
                <w:b/>
                <w:color w:val="000000"/>
                <w:sz w:val="22"/>
                <w:szCs w:val="28"/>
              </w:rPr>
              <w:t>3</w:t>
            </w:r>
            <w:r w:rsidR="00CE0CB9">
              <w:rPr>
                <w:rFonts w:ascii="Arial" w:hAnsi="Arial" w:cs="Arial"/>
                <w:b/>
                <w:color w:val="000000"/>
                <w:sz w:val="22"/>
                <w:szCs w:val="28"/>
              </w:rPr>
              <w:t>0</w:t>
            </w:r>
            <w:r w:rsidR="00BE502C">
              <w:rPr>
                <w:rFonts w:ascii="Arial" w:hAnsi="Arial" w:cs="Arial"/>
                <w:b/>
                <w:color w:val="000000"/>
                <w:sz w:val="22"/>
                <w:szCs w:val="28"/>
              </w:rPr>
              <w:t xml:space="preserve"> </w:t>
            </w:r>
            <w:r w:rsidR="00CE0CB9">
              <w:rPr>
                <w:rFonts w:ascii="Arial" w:hAnsi="Arial" w:cs="Arial"/>
                <w:b/>
                <w:color w:val="000000"/>
                <w:sz w:val="22"/>
                <w:szCs w:val="28"/>
              </w:rPr>
              <w:t>Ph</w:t>
            </w:r>
            <w:r w:rsidR="00971EE3">
              <w:rPr>
                <w:rFonts w:ascii="Arial" w:hAnsi="Arial" w:cs="Arial"/>
                <w:b/>
                <w:color w:val="000000"/>
                <w:sz w:val="22"/>
                <w:szCs w:val="28"/>
              </w:rPr>
              <w:t>antom</w:t>
            </w:r>
            <w:r w:rsidR="000569E9">
              <w:rPr>
                <w:rFonts w:ascii="Arial" w:hAnsi="Arial" w:cs="Arial" w:hint="eastAsia"/>
                <w:b/>
                <w:color w:val="000000"/>
                <w:sz w:val="22"/>
                <w:szCs w:val="28"/>
              </w:rPr>
              <w:t xml:space="preserve"> </w:t>
            </w:r>
          </w:p>
        </w:tc>
      </w:tr>
      <w:tr w:rsidR="00FF5E82" w14:paraId="55067ADD" w14:textId="77777777" w:rsidTr="00D741C3">
        <w:trPr>
          <w:trHeight w:val="318"/>
          <w:tblCellSpacing w:w="1440" w:type="nil"/>
        </w:trPr>
        <w:tc>
          <w:tcPr>
            <w:tcW w:w="10198" w:type="dxa"/>
            <w:gridSpan w:val="5"/>
          </w:tcPr>
          <w:p w14:paraId="37586424" w14:textId="5BA92C44" w:rsidR="009161DD" w:rsidRPr="00E416F5" w:rsidRDefault="009161DD" w:rsidP="00967159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E416F5">
              <w:rPr>
                <w:rFonts w:ascii="Arial" w:hAnsi="Arial"/>
                <w:b/>
                <w:sz w:val="22"/>
                <w:szCs w:val="22"/>
              </w:rPr>
              <w:t>Spec</w:t>
            </w:r>
            <w:r w:rsidR="00967159">
              <w:rPr>
                <w:rFonts w:ascii="Arial" w:hAnsi="Arial"/>
                <w:b/>
                <w:sz w:val="22"/>
                <w:szCs w:val="22"/>
              </w:rPr>
              <w:t>yfikacja</w:t>
            </w:r>
          </w:p>
        </w:tc>
      </w:tr>
      <w:tr w:rsidR="00D741C3" w:rsidRPr="00A24B8C" w14:paraId="1629B2AA" w14:textId="77777777" w:rsidTr="00D741C3">
        <w:trPr>
          <w:trHeight w:val="318"/>
          <w:tblCellSpacing w:w="1440" w:type="nil"/>
        </w:trPr>
        <w:tc>
          <w:tcPr>
            <w:tcW w:w="1951" w:type="dxa"/>
          </w:tcPr>
          <w:p w14:paraId="74A45C8E" w14:textId="389E573B" w:rsidR="00D741C3" w:rsidRPr="0038500F" w:rsidRDefault="00D741C3" w:rsidP="00967159">
            <w:pPr>
              <w:rPr>
                <w:rFonts w:ascii="Calibri" w:hAnsi="Calibri"/>
                <w:sz w:val="22"/>
                <w:szCs w:val="22"/>
              </w:rPr>
            </w:pPr>
            <w:r w:rsidRPr="0038500F">
              <w:rPr>
                <w:rFonts w:ascii="Calibri" w:hAnsi="Calibri"/>
                <w:sz w:val="22"/>
                <w:szCs w:val="22"/>
              </w:rPr>
              <w:t>Na</w:t>
            </w:r>
            <w:r w:rsidR="00967159">
              <w:rPr>
                <w:rFonts w:ascii="Calibri" w:hAnsi="Calibri"/>
                <w:sz w:val="22"/>
                <w:szCs w:val="22"/>
              </w:rPr>
              <w:t>zwa</w:t>
            </w:r>
          </w:p>
        </w:tc>
        <w:tc>
          <w:tcPr>
            <w:tcW w:w="1754" w:type="dxa"/>
            <w:tcBorders>
              <w:right w:val="outset" w:sz="6" w:space="0" w:color="auto"/>
            </w:tcBorders>
          </w:tcPr>
          <w:p w14:paraId="607F9F7B" w14:textId="77777777" w:rsidR="00D741C3" w:rsidRPr="00434161" w:rsidRDefault="00D741C3" w:rsidP="00B117B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/>
                <w:sz w:val="18"/>
                <w:szCs w:val="18"/>
              </w:rPr>
              <w:t>GAINWARD</w:t>
            </w:r>
          </w:p>
          <w:p w14:paraId="1B16211B" w14:textId="1C689B8C" w:rsidR="00D741C3" w:rsidRPr="00434161" w:rsidRDefault="00D741C3" w:rsidP="00B117B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/>
                <w:sz w:val="18"/>
                <w:szCs w:val="18"/>
              </w:rPr>
              <w:t>GeForce RTX 3090</w:t>
            </w:r>
          </w:p>
          <w:p w14:paraId="3B00C01B" w14:textId="0ECF7F34" w:rsidR="00D741C3" w:rsidRPr="00434161" w:rsidRDefault="00D741C3" w:rsidP="00B117B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 w:hint="eastAsia"/>
                <w:sz w:val="18"/>
                <w:szCs w:val="18"/>
              </w:rPr>
              <w:t>Ph</w:t>
            </w:r>
            <w:r w:rsidRPr="00434161">
              <w:rPr>
                <w:rFonts w:ascii="Calibri" w:hAnsi="Calibri"/>
                <w:sz w:val="18"/>
                <w:szCs w:val="18"/>
              </w:rPr>
              <w:t>antom</w:t>
            </w:r>
            <w:r>
              <w:rPr>
                <w:rFonts w:ascii="Calibri" w:hAnsi="Calibri"/>
                <w:sz w:val="18"/>
                <w:szCs w:val="18"/>
              </w:rPr>
              <w:t>+</w:t>
            </w:r>
          </w:p>
        </w:tc>
        <w:tc>
          <w:tcPr>
            <w:tcW w:w="2099" w:type="dxa"/>
            <w:tcBorders>
              <w:right w:val="outset" w:sz="6" w:space="0" w:color="auto"/>
            </w:tcBorders>
          </w:tcPr>
          <w:p w14:paraId="26D6A799" w14:textId="77777777" w:rsidR="00D741C3" w:rsidRPr="00434161" w:rsidRDefault="00D741C3" w:rsidP="00CE0CB9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/>
                <w:sz w:val="18"/>
                <w:szCs w:val="18"/>
              </w:rPr>
              <w:t>GAINWARD</w:t>
            </w:r>
          </w:p>
          <w:p w14:paraId="13E85F9E" w14:textId="71C32634" w:rsidR="00D741C3" w:rsidRPr="00434161" w:rsidRDefault="00D741C3" w:rsidP="00CE0CB9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/>
                <w:sz w:val="18"/>
                <w:szCs w:val="18"/>
              </w:rPr>
              <w:t>GeForce RTX 3080 Ti</w:t>
            </w:r>
          </w:p>
          <w:p w14:paraId="54A8EB5E" w14:textId="669D8802" w:rsidR="00D741C3" w:rsidRPr="00434161" w:rsidRDefault="00D741C3" w:rsidP="00CE0CB9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 w:hint="eastAsia"/>
                <w:sz w:val="18"/>
                <w:szCs w:val="18"/>
              </w:rPr>
              <w:t>Ph</w:t>
            </w:r>
            <w:r w:rsidRPr="00434161">
              <w:rPr>
                <w:rFonts w:ascii="Calibri" w:hAnsi="Calibri"/>
                <w:sz w:val="18"/>
                <w:szCs w:val="18"/>
              </w:rPr>
              <w:t>antom</w:t>
            </w:r>
          </w:p>
        </w:tc>
        <w:tc>
          <w:tcPr>
            <w:tcW w:w="1985" w:type="dxa"/>
            <w:tcBorders>
              <w:right w:val="outset" w:sz="6" w:space="0" w:color="auto"/>
            </w:tcBorders>
          </w:tcPr>
          <w:p w14:paraId="6F5A4D1D" w14:textId="77777777" w:rsidR="00D741C3" w:rsidRPr="00434161" w:rsidRDefault="00D741C3" w:rsidP="00E27C0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/>
                <w:sz w:val="18"/>
                <w:szCs w:val="18"/>
              </w:rPr>
              <w:t>GAINWARD</w:t>
            </w:r>
          </w:p>
          <w:p w14:paraId="764D34D0" w14:textId="173ACE82" w:rsidR="00D741C3" w:rsidRPr="00434161" w:rsidRDefault="00D741C3" w:rsidP="00E27C0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/>
                <w:sz w:val="18"/>
                <w:szCs w:val="18"/>
              </w:rPr>
              <w:t>GeForce RTX 3080</w:t>
            </w:r>
          </w:p>
          <w:p w14:paraId="0AF00355" w14:textId="494FAA35" w:rsidR="00D741C3" w:rsidRPr="00434161" w:rsidRDefault="00D741C3" w:rsidP="00E27C0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 w:hint="eastAsia"/>
                <w:sz w:val="18"/>
                <w:szCs w:val="18"/>
              </w:rPr>
              <w:t>Ph</w:t>
            </w:r>
            <w:r w:rsidRPr="00434161">
              <w:rPr>
                <w:rFonts w:ascii="Calibri" w:hAnsi="Calibri"/>
                <w:sz w:val="18"/>
                <w:szCs w:val="18"/>
              </w:rPr>
              <w:t>antom</w:t>
            </w:r>
            <w:r>
              <w:rPr>
                <w:rFonts w:ascii="Calibri" w:hAnsi="Calibri"/>
                <w:sz w:val="18"/>
                <w:szCs w:val="18"/>
              </w:rPr>
              <w:t>+</w:t>
            </w:r>
          </w:p>
        </w:tc>
        <w:tc>
          <w:tcPr>
            <w:tcW w:w="2409" w:type="dxa"/>
            <w:tcBorders>
              <w:right w:val="outset" w:sz="6" w:space="0" w:color="auto"/>
            </w:tcBorders>
          </w:tcPr>
          <w:p w14:paraId="04B0BBF4" w14:textId="77777777" w:rsidR="00D741C3" w:rsidRPr="00434161" w:rsidRDefault="00D741C3" w:rsidP="00E27C0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/>
                <w:sz w:val="18"/>
                <w:szCs w:val="18"/>
              </w:rPr>
              <w:t>GAINWARD</w:t>
            </w:r>
          </w:p>
          <w:p w14:paraId="2198C62F" w14:textId="77777777" w:rsidR="00D741C3" w:rsidRPr="00434161" w:rsidRDefault="00D741C3" w:rsidP="00E27C0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/>
                <w:sz w:val="18"/>
                <w:szCs w:val="18"/>
              </w:rPr>
              <w:t>GeForce RTX 3070</w:t>
            </w:r>
          </w:p>
          <w:p w14:paraId="128512AA" w14:textId="10419590" w:rsidR="00D741C3" w:rsidRPr="00434161" w:rsidRDefault="00D741C3" w:rsidP="00E27C0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34161">
              <w:rPr>
                <w:rFonts w:ascii="Calibri" w:hAnsi="Calibri" w:hint="eastAsia"/>
                <w:sz w:val="18"/>
                <w:szCs w:val="18"/>
              </w:rPr>
              <w:t>Ph</w:t>
            </w:r>
            <w:r w:rsidRPr="00434161">
              <w:rPr>
                <w:rFonts w:ascii="Calibri" w:hAnsi="Calibri"/>
                <w:sz w:val="18"/>
                <w:szCs w:val="18"/>
              </w:rPr>
              <w:t>antom</w:t>
            </w:r>
            <w:r>
              <w:rPr>
                <w:rFonts w:ascii="Calibri" w:hAnsi="Calibri"/>
                <w:sz w:val="18"/>
                <w:szCs w:val="18"/>
              </w:rPr>
              <w:t>+</w:t>
            </w:r>
          </w:p>
        </w:tc>
      </w:tr>
      <w:tr w:rsidR="00D741C3" w14:paraId="4AC9E9EB" w14:textId="77777777" w:rsidTr="00D741C3">
        <w:trPr>
          <w:trHeight w:val="318"/>
          <w:tblCellSpacing w:w="1440" w:type="nil"/>
        </w:trPr>
        <w:tc>
          <w:tcPr>
            <w:tcW w:w="1951" w:type="dxa"/>
          </w:tcPr>
          <w:p w14:paraId="4B4715A1" w14:textId="5AEC44A7" w:rsidR="00D741C3" w:rsidRPr="0038500F" w:rsidRDefault="00D741C3" w:rsidP="0096715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Ma</w:t>
            </w:r>
            <w:r w:rsidR="00967159">
              <w:rPr>
                <w:rFonts w:ascii="Calibri" w:hAnsi="Calibri"/>
                <w:sz w:val="22"/>
                <w:szCs w:val="22"/>
              </w:rPr>
              <w:t>ks. T</w:t>
            </w:r>
            <w:r>
              <w:rPr>
                <w:rFonts w:ascii="Calibri" w:hAnsi="Calibri"/>
                <w:sz w:val="22"/>
                <w:szCs w:val="22"/>
              </w:rPr>
              <w:t>G</w:t>
            </w:r>
            <w:r>
              <w:rPr>
                <w:rFonts w:ascii="Calibri" w:hAnsi="Calibri" w:hint="eastAsia"/>
                <w:sz w:val="22"/>
                <w:szCs w:val="22"/>
              </w:rPr>
              <w:t>P</w:t>
            </w:r>
          </w:p>
        </w:tc>
        <w:tc>
          <w:tcPr>
            <w:tcW w:w="1754" w:type="dxa"/>
            <w:tcBorders>
              <w:right w:val="outset" w:sz="6" w:space="0" w:color="auto"/>
            </w:tcBorders>
            <w:vAlign w:val="center"/>
          </w:tcPr>
          <w:p w14:paraId="4CE7A1C8" w14:textId="43217903" w:rsidR="00D741C3" w:rsidRPr="0038500F" w:rsidRDefault="00D741C3" w:rsidP="004D43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37</w:t>
            </w:r>
            <w:r w:rsidR="0025652C">
              <w:rPr>
                <w:rFonts w:ascii="Calibri" w:hAnsi="Calibri" w:hint="eastAsia"/>
                <w:sz w:val="22"/>
                <w:szCs w:val="22"/>
              </w:rPr>
              <w:t xml:space="preserve">0 </w:t>
            </w:r>
            <w:r w:rsidR="0025652C">
              <w:rPr>
                <w:rFonts w:ascii="Calibri" w:hAnsi="Calibri"/>
                <w:sz w:val="22"/>
                <w:szCs w:val="22"/>
              </w:rPr>
              <w:t>W</w:t>
            </w:r>
          </w:p>
        </w:tc>
        <w:tc>
          <w:tcPr>
            <w:tcW w:w="2099" w:type="dxa"/>
            <w:tcBorders>
              <w:right w:val="outset" w:sz="6" w:space="0" w:color="auto"/>
            </w:tcBorders>
            <w:vAlign w:val="center"/>
          </w:tcPr>
          <w:p w14:paraId="6D3641EE" w14:textId="25D01BA1" w:rsidR="00D741C3" w:rsidRPr="0038500F" w:rsidRDefault="0025652C" w:rsidP="004D43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350 W</w:t>
            </w:r>
          </w:p>
        </w:tc>
        <w:tc>
          <w:tcPr>
            <w:tcW w:w="1985" w:type="dxa"/>
            <w:tcBorders>
              <w:right w:val="outset" w:sz="6" w:space="0" w:color="auto"/>
            </w:tcBorders>
            <w:vAlign w:val="center"/>
          </w:tcPr>
          <w:p w14:paraId="011595C9" w14:textId="1D1C454D" w:rsidR="00D741C3" w:rsidRPr="0038500F" w:rsidRDefault="0025652C" w:rsidP="004D43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340 W</w:t>
            </w:r>
          </w:p>
        </w:tc>
        <w:tc>
          <w:tcPr>
            <w:tcW w:w="2409" w:type="dxa"/>
            <w:tcBorders>
              <w:right w:val="outset" w:sz="6" w:space="0" w:color="auto"/>
            </w:tcBorders>
            <w:vAlign w:val="center"/>
          </w:tcPr>
          <w:p w14:paraId="342000C2" w14:textId="2C0FF371" w:rsidR="00D741C3" w:rsidRPr="0038500F" w:rsidRDefault="0025652C" w:rsidP="004D4311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250 W</w:t>
            </w:r>
          </w:p>
        </w:tc>
      </w:tr>
      <w:tr w:rsidR="00434161" w14:paraId="552E28F9" w14:textId="77777777" w:rsidTr="00D741C3">
        <w:trPr>
          <w:trHeight w:val="318"/>
          <w:tblCellSpacing w:w="1440" w:type="nil"/>
        </w:trPr>
        <w:tc>
          <w:tcPr>
            <w:tcW w:w="1951" w:type="dxa"/>
          </w:tcPr>
          <w:p w14:paraId="3F1FC0BD" w14:textId="2ED86CA4" w:rsidR="004840CE" w:rsidRPr="0038500F" w:rsidRDefault="00967159" w:rsidP="00EE3E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Złącza</w:t>
            </w:r>
          </w:p>
        </w:tc>
        <w:tc>
          <w:tcPr>
            <w:tcW w:w="8247" w:type="dxa"/>
            <w:gridSpan w:val="4"/>
            <w:tcBorders>
              <w:right w:val="outset" w:sz="6" w:space="0" w:color="auto"/>
            </w:tcBorders>
            <w:vAlign w:val="center"/>
          </w:tcPr>
          <w:p w14:paraId="4031E515" w14:textId="7CAB7536" w:rsidR="004840CE" w:rsidRPr="0038500F" w:rsidRDefault="003F387E" w:rsidP="004840CE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 xml:space="preserve">3 * 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  <w:lang w:val="pt-BR"/>
              </w:rPr>
              <w:t>DisplayPort (1.4</w:t>
            </w:r>
            <w:r w:rsidR="00F67702"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>a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>)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  <w:lang w:val="pt-BR"/>
              </w:rPr>
              <w:t>,</w:t>
            </w:r>
            <w:r w:rsidR="004840CE"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 xml:space="preserve"> 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  <w:lang w:val="pt-BR"/>
              </w:rPr>
              <w:t>HDMI (2.</w:t>
            </w:r>
            <w:r w:rsidR="00F67702">
              <w:rPr>
                <w:rFonts w:ascii="Calibri" w:hAnsi="Calibri" w:cs="Arial"/>
                <w:color w:val="000000"/>
                <w:sz w:val="22"/>
                <w:szCs w:val="22"/>
                <w:lang w:val="pt-BR"/>
              </w:rPr>
              <w:t>1</w:t>
            </w:r>
            <w:r w:rsidR="004840CE">
              <w:rPr>
                <w:rFonts w:ascii="Calibri" w:hAnsi="Calibri" w:cs="Arial" w:hint="eastAsia"/>
                <w:color w:val="000000"/>
                <w:sz w:val="22"/>
                <w:szCs w:val="22"/>
                <w:lang w:val="pt-BR"/>
              </w:rPr>
              <w:t>)</w:t>
            </w:r>
          </w:p>
        </w:tc>
      </w:tr>
      <w:tr w:rsidR="00434161" w14:paraId="5F0A99AA" w14:textId="77777777" w:rsidTr="00D741C3">
        <w:trPr>
          <w:trHeight w:val="318"/>
          <w:tblCellSpacing w:w="1440" w:type="nil"/>
        </w:trPr>
        <w:tc>
          <w:tcPr>
            <w:tcW w:w="1951" w:type="dxa"/>
          </w:tcPr>
          <w:p w14:paraId="66E6CA32" w14:textId="2C6269D8" w:rsidR="003E240B" w:rsidRPr="0038500F" w:rsidRDefault="00967159" w:rsidP="00611D36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Chłodzenie</w:t>
            </w:r>
          </w:p>
        </w:tc>
        <w:tc>
          <w:tcPr>
            <w:tcW w:w="8247" w:type="dxa"/>
            <w:gridSpan w:val="4"/>
            <w:tcBorders>
              <w:right w:val="outset" w:sz="6" w:space="0" w:color="auto"/>
            </w:tcBorders>
            <w:vAlign w:val="center"/>
          </w:tcPr>
          <w:p w14:paraId="3EE7D607" w14:textId="5EBE3733" w:rsidR="003E240B" w:rsidRPr="0038500F" w:rsidRDefault="0025652C" w:rsidP="002565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Nowy</w:t>
            </w:r>
            <w:r w:rsidR="004840CE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wentylator </w:t>
            </w:r>
            <w:r w:rsidR="003E240B">
              <w:rPr>
                <w:rFonts w:ascii="Calibri" w:hAnsi="Calibri"/>
                <w:sz w:val="22"/>
                <w:szCs w:val="22"/>
              </w:rPr>
              <w:t>Ph</w:t>
            </w:r>
            <w:r w:rsidR="00A24B8C">
              <w:rPr>
                <w:rFonts w:ascii="Calibri" w:hAnsi="Calibri"/>
                <w:sz w:val="22"/>
                <w:szCs w:val="22"/>
              </w:rPr>
              <w:t>antom</w:t>
            </w:r>
            <w:bookmarkStart w:id="0" w:name="_GoBack"/>
            <w:bookmarkEnd w:id="0"/>
            <w:r w:rsidR="003E240B">
              <w:rPr>
                <w:rFonts w:ascii="Calibri" w:hAnsi="Calibri" w:hint="eastAsia"/>
                <w:sz w:val="22"/>
                <w:szCs w:val="22"/>
              </w:rPr>
              <w:t>, 2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="00F67702">
              <w:rPr>
                <w:rFonts w:ascii="Calibri" w:hAnsi="Calibri"/>
                <w:sz w:val="22"/>
                <w:szCs w:val="22"/>
              </w:rPr>
              <w:t>7</w:t>
            </w:r>
            <w:r>
              <w:rPr>
                <w:rFonts w:ascii="Calibri" w:hAnsi="Calibri" w:hint="eastAsia"/>
                <w:sz w:val="22"/>
                <w:szCs w:val="22"/>
              </w:rPr>
              <w:t>-</w:t>
            </w:r>
            <w:r w:rsidR="003E240B">
              <w:rPr>
                <w:rFonts w:ascii="Calibri" w:hAnsi="Calibri" w:hint="eastAsia"/>
                <w:sz w:val="22"/>
                <w:szCs w:val="22"/>
              </w:rPr>
              <w:t>slot</w:t>
            </w:r>
            <w:r>
              <w:rPr>
                <w:rFonts w:ascii="Calibri" w:hAnsi="Calibri"/>
                <w:sz w:val="22"/>
                <w:szCs w:val="22"/>
              </w:rPr>
              <w:t>owe</w:t>
            </w:r>
          </w:p>
        </w:tc>
      </w:tr>
      <w:tr w:rsidR="00A24B8C" w14:paraId="3EF43485" w14:textId="77777777" w:rsidTr="00D741C3">
        <w:trPr>
          <w:trHeight w:val="318"/>
          <w:tblCellSpacing w:w="1440" w:type="nil"/>
        </w:trPr>
        <w:tc>
          <w:tcPr>
            <w:tcW w:w="1951" w:type="dxa"/>
          </w:tcPr>
          <w:p w14:paraId="34B607C5" w14:textId="379AF2B6" w:rsidR="00A24B8C" w:rsidRPr="0038500F" w:rsidRDefault="00967159" w:rsidP="0096715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lastRenderedPageBreak/>
              <w:t>Zasilanie</w:t>
            </w:r>
          </w:p>
        </w:tc>
        <w:tc>
          <w:tcPr>
            <w:tcW w:w="5838" w:type="dxa"/>
            <w:gridSpan w:val="3"/>
            <w:tcBorders>
              <w:right w:val="outset" w:sz="6" w:space="0" w:color="auto"/>
            </w:tcBorders>
            <w:vAlign w:val="center"/>
          </w:tcPr>
          <w:p w14:paraId="5ABD323A" w14:textId="044954F8" w:rsidR="00A24B8C" w:rsidRPr="0038500F" w:rsidRDefault="00A24B8C" w:rsidP="003D234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 xml:space="preserve">8-pin </w:t>
            </w:r>
            <w:r>
              <w:rPr>
                <w:rFonts w:ascii="Calibri" w:hAnsi="Calibri"/>
                <w:sz w:val="22"/>
                <w:szCs w:val="22"/>
              </w:rPr>
              <w:t>*3</w:t>
            </w:r>
          </w:p>
        </w:tc>
        <w:tc>
          <w:tcPr>
            <w:tcW w:w="2409" w:type="dxa"/>
            <w:tcBorders>
              <w:right w:val="outset" w:sz="6" w:space="0" w:color="auto"/>
            </w:tcBorders>
            <w:vAlign w:val="center"/>
          </w:tcPr>
          <w:p w14:paraId="4654D174" w14:textId="5E19E072" w:rsidR="00A24B8C" w:rsidRPr="0038500F" w:rsidRDefault="00A24B8C" w:rsidP="003D234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 xml:space="preserve">8-pin </w:t>
            </w:r>
            <w:r>
              <w:rPr>
                <w:rFonts w:ascii="Calibri" w:hAnsi="Calibri"/>
                <w:sz w:val="22"/>
                <w:szCs w:val="22"/>
              </w:rPr>
              <w:t>*2</w:t>
            </w:r>
          </w:p>
        </w:tc>
      </w:tr>
      <w:tr w:rsidR="00434161" w14:paraId="57BF5FBA" w14:textId="77777777" w:rsidTr="00D741C3">
        <w:trPr>
          <w:trHeight w:val="318"/>
          <w:tblCellSpacing w:w="1440" w:type="nil"/>
        </w:trPr>
        <w:tc>
          <w:tcPr>
            <w:tcW w:w="1951" w:type="dxa"/>
          </w:tcPr>
          <w:p w14:paraId="398FA2F1" w14:textId="73112010" w:rsidR="00201A2E" w:rsidRPr="0038500F" w:rsidRDefault="00967159" w:rsidP="00967159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Interfejs</w:t>
            </w:r>
          </w:p>
        </w:tc>
        <w:tc>
          <w:tcPr>
            <w:tcW w:w="8247" w:type="dxa"/>
            <w:gridSpan w:val="4"/>
            <w:tcBorders>
              <w:right w:val="outset" w:sz="6" w:space="0" w:color="auto"/>
            </w:tcBorders>
            <w:vAlign w:val="center"/>
          </w:tcPr>
          <w:p w14:paraId="566ABC1C" w14:textId="686EA8E4" w:rsidR="00201A2E" w:rsidRPr="0038500F" w:rsidRDefault="00201A2E" w:rsidP="001F2CE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8500F"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 xml:space="preserve">PCI-Express </w:t>
            </w:r>
            <w:r w:rsidR="00F67702"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>4</w:t>
            </w:r>
            <w:r w:rsidRPr="0038500F">
              <w:rPr>
                <w:rFonts w:ascii="Calibri" w:hAnsi="Calibri" w:cs="Arial"/>
                <w:bCs/>
                <w:color w:val="000000"/>
                <w:sz w:val="22"/>
                <w:szCs w:val="22"/>
              </w:rPr>
              <w:t>.0</w:t>
            </w:r>
          </w:p>
        </w:tc>
      </w:tr>
    </w:tbl>
    <w:p w14:paraId="181A30CF" w14:textId="77777777" w:rsidR="00967159" w:rsidRDefault="00967159" w:rsidP="00967159">
      <w:pPr>
        <w:rPr>
          <w:rFonts w:ascii="Calibri" w:hAnsi="Calibri" w:cs="Arial"/>
          <w:b/>
          <w:sz w:val="22"/>
          <w:lang w:val="pl-PL"/>
        </w:rPr>
      </w:pPr>
    </w:p>
    <w:p w14:paraId="61CBC725" w14:textId="2052808C" w:rsidR="00967159" w:rsidRDefault="00967159" w:rsidP="00967159">
      <w:pPr>
        <w:rPr>
          <w:rFonts w:ascii="Calibri" w:hAnsi="Calibri"/>
          <w:sz w:val="22"/>
          <w:szCs w:val="22"/>
          <w:lang w:val="pl-PL"/>
        </w:rPr>
      </w:pPr>
      <w:r w:rsidRPr="00AE3D7E">
        <w:rPr>
          <w:rFonts w:ascii="Calibri" w:hAnsi="Calibri" w:cs="Arial"/>
          <w:b/>
          <w:sz w:val="22"/>
          <w:lang w:val="pl-PL"/>
        </w:rPr>
        <w:t xml:space="preserve">O firmie </w:t>
      </w:r>
      <w:r w:rsidRPr="00AE3D7E">
        <w:rPr>
          <w:rFonts w:ascii="Calibri" w:hAnsi="Calibri" w:cs="Arial"/>
          <w:b/>
          <w:sz w:val="22"/>
          <w:lang w:val="pl-PL"/>
        </w:rPr>
        <w:br/>
      </w:r>
      <w:r w:rsidRPr="00AE3D7E">
        <w:rPr>
          <w:rFonts w:ascii="Calibri" w:hAnsi="Calibri"/>
          <w:sz w:val="22"/>
          <w:szCs w:val="22"/>
          <w:lang w:val="pl-PL"/>
        </w:rPr>
        <w:t>Firma Ga</w:t>
      </w:r>
      <w:r>
        <w:rPr>
          <w:rFonts w:ascii="Calibri" w:hAnsi="Calibri"/>
          <w:sz w:val="22"/>
          <w:szCs w:val="22"/>
          <w:lang w:val="pl-PL"/>
        </w:rPr>
        <w:t>inward została założona w 1984</w:t>
      </w:r>
      <w:r w:rsidRPr="00967159">
        <w:rPr>
          <w:rFonts w:ascii="Calibri" w:hAnsi="Calibri"/>
          <w:sz w:val="22"/>
          <w:szCs w:val="22"/>
          <w:lang w:val="pl-PL"/>
        </w:rPr>
        <w:t xml:space="preserve">. </w:t>
      </w:r>
      <w:r w:rsidRPr="00B87B34">
        <w:rPr>
          <w:rFonts w:ascii="Calibri" w:hAnsi="Calibri"/>
          <w:sz w:val="22"/>
          <w:szCs w:val="22"/>
          <w:lang w:val="pl-PL"/>
        </w:rPr>
        <w:t xml:space="preserve">Misją Gainwarda jest produkowanie najbardziej zaawansowanych technicznie kart graficzne i najwyższy poziom zadowolenia klientów. </w:t>
      </w:r>
      <w:r w:rsidRPr="00967159">
        <w:rPr>
          <w:rFonts w:ascii="Calibri" w:hAnsi="Calibri"/>
          <w:sz w:val="22"/>
          <w:szCs w:val="22"/>
          <w:lang w:val="pl-PL"/>
        </w:rPr>
        <w:t xml:space="preserve">Wysokiej klasy produkty Gainwarda cieszą się doskonałą renomą wśród entuzjastów. Wprowadzone przez Gainwarda określenia “Golden Sample” (GS) i “Golden Sample - Goes Like Hell” (GS-GLH) stały się synonimami, którymi określa się mocno I ekstremalnie podkręcone karty graficzne. Jako jedna z wiodących marek kart graficznych Gainward stale dostarcza najwydajniejsze produkty o doskonałej jakości starając się w ten potwierdzić zaufanie i szacunek klientów jakim obdarzają ją klienci. </w:t>
      </w:r>
      <w:r>
        <w:rPr>
          <w:rFonts w:ascii="Calibri" w:hAnsi="Calibri"/>
          <w:sz w:val="22"/>
          <w:szCs w:val="22"/>
          <w:lang w:val="pl-PL"/>
        </w:rPr>
        <w:t xml:space="preserve">Nazwa firmy symbolizuje wiarę w to, że produkty są na tyle dobre, aby zasłużyć na uznanie klientów. </w:t>
      </w:r>
      <w:r w:rsidRPr="00967159">
        <w:rPr>
          <w:rFonts w:ascii="Calibri" w:hAnsi="Calibri"/>
          <w:sz w:val="22"/>
          <w:szCs w:val="22"/>
          <w:lang w:val="pl-PL"/>
        </w:rPr>
        <w:t xml:space="preserve">Główna siedziba firmy znajduje się w Taipei na Taiwanie, fabryki w Shenzhen w Chinach, a oddział europejski ma siedzibę w Niemczech. </w:t>
      </w:r>
      <w:r w:rsidRPr="00AE3D7E">
        <w:rPr>
          <w:rFonts w:ascii="Calibri" w:hAnsi="Calibri"/>
          <w:sz w:val="22"/>
          <w:szCs w:val="22"/>
          <w:lang w:val="pl-PL"/>
        </w:rPr>
        <w:t xml:space="preserve">Ambicją firmy jest dostarczanie swoich produktów na cały świat przy jednoczesnej ścisłej kooperacji z lokalnymi partnerami. </w:t>
      </w:r>
    </w:p>
    <w:p w14:paraId="61A3CBB4" w14:textId="77777777" w:rsidR="00967159" w:rsidRPr="00AE3D7E" w:rsidRDefault="00967159" w:rsidP="00967159">
      <w:pPr>
        <w:rPr>
          <w:rFonts w:ascii="Calibri" w:hAnsi="Calibri"/>
          <w:sz w:val="22"/>
          <w:szCs w:val="22"/>
          <w:lang w:val="pl-PL"/>
        </w:rPr>
      </w:pPr>
      <w:r w:rsidRPr="00AE3D7E">
        <w:rPr>
          <w:rFonts w:ascii="Calibri" w:hAnsi="Calibri"/>
          <w:sz w:val="22"/>
          <w:szCs w:val="22"/>
          <w:lang w:val="pl-PL"/>
        </w:rPr>
        <w:t xml:space="preserve">Więcej informacji można znaleźć pod adresem </w:t>
      </w:r>
      <w:hyperlink r:id="rId10" w:history="1">
        <w:r w:rsidRPr="00AE3D7E">
          <w:rPr>
            <w:rFonts w:ascii="Calibri" w:hAnsi="Calibri"/>
            <w:sz w:val="22"/>
            <w:szCs w:val="22"/>
            <w:lang w:val="pl-PL"/>
          </w:rPr>
          <w:t>http://www.gainward.com</w:t>
        </w:r>
      </w:hyperlink>
    </w:p>
    <w:p w14:paraId="7ECB8C21" w14:textId="77777777" w:rsidR="00967159" w:rsidRPr="00967159" w:rsidRDefault="00967159" w:rsidP="00637606">
      <w:pPr>
        <w:widowControl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  <w:lang w:val="pl-PL"/>
        </w:rPr>
      </w:pPr>
    </w:p>
    <w:sectPr w:rsidR="00967159" w:rsidRPr="00967159" w:rsidSect="00637606">
      <w:pgSz w:w="11906" w:h="16838"/>
      <w:pgMar w:top="540" w:right="720" w:bottom="45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ED386" w14:textId="77777777" w:rsidR="005F5602" w:rsidRDefault="005F5602" w:rsidP="006C62FE">
      <w:r>
        <w:separator/>
      </w:r>
    </w:p>
  </w:endnote>
  <w:endnote w:type="continuationSeparator" w:id="0">
    <w:p w14:paraId="39F90313" w14:textId="77777777" w:rsidR="005F5602" w:rsidRDefault="005F5602" w:rsidP="006C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INPro-Regular">
    <w:altName w:val="Calibri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6E12B0" w14:textId="77777777" w:rsidR="005F5602" w:rsidRDefault="005F5602" w:rsidP="006C62FE">
      <w:r>
        <w:separator/>
      </w:r>
    </w:p>
  </w:footnote>
  <w:footnote w:type="continuationSeparator" w:id="0">
    <w:p w14:paraId="10F7B40A" w14:textId="77777777" w:rsidR="005F5602" w:rsidRDefault="005F5602" w:rsidP="006C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4.75pt;height:114pt" o:bullet="t">
        <v:imagedata r:id="rId1" o:title="Gainward logo small"/>
      </v:shape>
    </w:pict>
  </w:numPicBullet>
  <w:numPicBullet w:numPicBulletId="1">
    <w:pict>
      <v:shape id="_x0000_i1029" type="#_x0000_t75" style="width:12.75pt;height:12.75pt" o:bullet="t">
        <v:imagedata r:id="rId2" o:title="Metallic Orb"/>
      </v:shape>
    </w:pict>
  </w:numPicBullet>
  <w:abstractNum w:abstractNumId="0" w15:restartNumberingAfterBreak="0">
    <w:nsid w:val="09E42628"/>
    <w:multiLevelType w:val="multilevel"/>
    <w:tmpl w:val="1A06DFB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C34573"/>
    <w:multiLevelType w:val="multilevel"/>
    <w:tmpl w:val="3176C5B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5603EA5"/>
    <w:multiLevelType w:val="hybridMultilevel"/>
    <w:tmpl w:val="1A06DFB4"/>
    <w:lvl w:ilvl="0" w:tplc="F9A472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0050409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10D"/>
    <w:multiLevelType w:val="multilevel"/>
    <w:tmpl w:val="4F225F36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90C09"/>
    <w:multiLevelType w:val="hybridMultilevel"/>
    <w:tmpl w:val="DB1EA87C"/>
    <w:lvl w:ilvl="0" w:tplc="0682DD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50409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1F549D5"/>
    <w:multiLevelType w:val="hybridMultilevel"/>
    <w:tmpl w:val="4F225F36"/>
    <w:lvl w:ilvl="0" w:tplc="F9A4722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5389C"/>
    <w:multiLevelType w:val="hybridMultilevel"/>
    <w:tmpl w:val="35E63E3A"/>
    <w:lvl w:ilvl="0" w:tplc="0682DD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682DDF8">
      <w:start w:val="1"/>
      <w:numFmt w:val="bullet"/>
      <w:lvlText w:val=""/>
      <w:lvlPicBulletId w:val="0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8E43D8A"/>
    <w:multiLevelType w:val="hybridMultilevel"/>
    <w:tmpl w:val="CD946122"/>
    <w:lvl w:ilvl="0" w:tplc="3B441D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D50F1E"/>
    <w:multiLevelType w:val="multilevel"/>
    <w:tmpl w:val="A81E026C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431F46A6"/>
    <w:multiLevelType w:val="hybridMultilevel"/>
    <w:tmpl w:val="553C6EFE"/>
    <w:lvl w:ilvl="0" w:tplc="90882E80">
      <w:start w:val="67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C10A7"/>
    <w:multiLevelType w:val="hybridMultilevel"/>
    <w:tmpl w:val="3176C5B2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4EE3127A"/>
    <w:multiLevelType w:val="multilevel"/>
    <w:tmpl w:val="3176C5B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4EF6731E"/>
    <w:multiLevelType w:val="hybridMultilevel"/>
    <w:tmpl w:val="3E56DCE6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D04C04"/>
    <w:multiLevelType w:val="hybridMultilevel"/>
    <w:tmpl w:val="2A42B098"/>
    <w:lvl w:ilvl="0" w:tplc="5BB46E70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4" w15:restartNumberingAfterBreak="0">
    <w:nsid w:val="627D2071"/>
    <w:multiLevelType w:val="hybridMultilevel"/>
    <w:tmpl w:val="1082A548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682DDF8">
      <w:start w:val="1"/>
      <w:numFmt w:val="bullet"/>
      <w:lvlText w:val=""/>
      <w:lvlPicBulletId w:val="1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92A41D9"/>
    <w:multiLevelType w:val="multilevel"/>
    <w:tmpl w:val="31B8CC3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6A103A3C"/>
    <w:multiLevelType w:val="multilevel"/>
    <w:tmpl w:val="3C2E42CA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4E2E19"/>
    <w:multiLevelType w:val="multilevel"/>
    <w:tmpl w:val="1082A5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0F07071"/>
    <w:multiLevelType w:val="hybridMultilevel"/>
    <w:tmpl w:val="D7ECF59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14119B6"/>
    <w:multiLevelType w:val="hybridMultilevel"/>
    <w:tmpl w:val="11F66EE4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747171DC"/>
    <w:multiLevelType w:val="hybridMultilevel"/>
    <w:tmpl w:val="A81E026C"/>
    <w:lvl w:ilvl="0" w:tplc="F9A4722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77374844"/>
    <w:multiLevelType w:val="hybridMultilevel"/>
    <w:tmpl w:val="3C2E42C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8633A38"/>
    <w:multiLevelType w:val="hybridMultilevel"/>
    <w:tmpl w:val="84148C2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A24026C"/>
    <w:multiLevelType w:val="hybridMultilevel"/>
    <w:tmpl w:val="31B8CC34"/>
    <w:lvl w:ilvl="0" w:tplc="FFC4E12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0030409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CCA2594"/>
    <w:multiLevelType w:val="hybridMultilevel"/>
    <w:tmpl w:val="BA76C65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E794A3C"/>
    <w:multiLevelType w:val="multilevel"/>
    <w:tmpl w:val="35E63E3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2"/>
  </w:num>
  <w:num w:numId="5">
    <w:abstractNumId w:val="18"/>
  </w:num>
  <w:num w:numId="6">
    <w:abstractNumId w:val="12"/>
  </w:num>
  <w:num w:numId="7">
    <w:abstractNumId w:val="19"/>
  </w:num>
  <w:num w:numId="8">
    <w:abstractNumId w:val="10"/>
  </w:num>
  <w:num w:numId="9">
    <w:abstractNumId w:val="1"/>
  </w:num>
  <w:num w:numId="10">
    <w:abstractNumId w:val="16"/>
  </w:num>
  <w:num w:numId="11">
    <w:abstractNumId w:val="14"/>
  </w:num>
  <w:num w:numId="12">
    <w:abstractNumId w:val="11"/>
  </w:num>
  <w:num w:numId="13">
    <w:abstractNumId w:val="23"/>
  </w:num>
  <w:num w:numId="14">
    <w:abstractNumId w:val="15"/>
  </w:num>
  <w:num w:numId="15">
    <w:abstractNumId w:val="20"/>
  </w:num>
  <w:num w:numId="16">
    <w:abstractNumId w:val="8"/>
  </w:num>
  <w:num w:numId="17">
    <w:abstractNumId w:val="5"/>
  </w:num>
  <w:num w:numId="18">
    <w:abstractNumId w:val="3"/>
  </w:num>
  <w:num w:numId="19">
    <w:abstractNumId w:val="2"/>
  </w:num>
  <w:num w:numId="20">
    <w:abstractNumId w:val="0"/>
  </w:num>
  <w:num w:numId="21">
    <w:abstractNumId w:val="17"/>
  </w:num>
  <w:num w:numId="22">
    <w:abstractNumId w:val="6"/>
  </w:num>
  <w:num w:numId="23">
    <w:abstractNumId w:val="25"/>
  </w:num>
  <w:num w:numId="24">
    <w:abstractNumId w:val="4"/>
  </w:num>
  <w:num w:numId="25">
    <w:abstractNumId w:val="7"/>
  </w:num>
  <w:num w:numId="26">
    <w:abstractNumId w:val="9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08B"/>
    <w:rsid w:val="00000416"/>
    <w:rsid w:val="0000247E"/>
    <w:rsid w:val="00004367"/>
    <w:rsid w:val="00004439"/>
    <w:rsid w:val="00007A1B"/>
    <w:rsid w:val="00011988"/>
    <w:rsid w:val="00017DC7"/>
    <w:rsid w:val="00021858"/>
    <w:rsid w:val="00022915"/>
    <w:rsid w:val="00022AED"/>
    <w:rsid w:val="000261A0"/>
    <w:rsid w:val="00033A7C"/>
    <w:rsid w:val="00036877"/>
    <w:rsid w:val="00042ABC"/>
    <w:rsid w:val="000442B2"/>
    <w:rsid w:val="00044E9D"/>
    <w:rsid w:val="0004613A"/>
    <w:rsid w:val="00054FFA"/>
    <w:rsid w:val="000569E9"/>
    <w:rsid w:val="00070902"/>
    <w:rsid w:val="000719A1"/>
    <w:rsid w:val="00071DCE"/>
    <w:rsid w:val="00074451"/>
    <w:rsid w:val="0007556D"/>
    <w:rsid w:val="00085E92"/>
    <w:rsid w:val="000879FB"/>
    <w:rsid w:val="00090129"/>
    <w:rsid w:val="00097DEF"/>
    <w:rsid w:val="000A0367"/>
    <w:rsid w:val="000A51AD"/>
    <w:rsid w:val="000A52D1"/>
    <w:rsid w:val="000A7A8D"/>
    <w:rsid w:val="000A7C33"/>
    <w:rsid w:val="000B58DF"/>
    <w:rsid w:val="000B6EC7"/>
    <w:rsid w:val="000C758A"/>
    <w:rsid w:val="000D3228"/>
    <w:rsid w:val="000D6F9C"/>
    <w:rsid w:val="000D7734"/>
    <w:rsid w:val="001016BE"/>
    <w:rsid w:val="00107848"/>
    <w:rsid w:val="00114E4A"/>
    <w:rsid w:val="00115D0A"/>
    <w:rsid w:val="00131C26"/>
    <w:rsid w:val="00131FCB"/>
    <w:rsid w:val="00132F0A"/>
    <w:rsid w:val="00133DDB"/>
    <w:rsid w:val="001441C6"/>
    <w:rsid w:val="00155A0D"/>
    <w:rsid w:val="00160A87"/>
    <w:rsid w:val="00174666"/>
    <w:rsid w:val="001748DE"/>
    <w:rsid w:val="00175A55"/>
    <w:rsid w:val="00177A6D"/>
    <w:rsid w:val="00191264"/>
    <w:rsid w:val="001913F5"/>
    <w:rsid w:val="001A0E3F"/>
    <w:rsid w:val="001A161F"/>
    <w:rsid w:val="001B2A28"/>
    <w:rsid w:val="001B58E1"/>
    <w:rsid w:val="001B699F"/>
    <w:rsid w:val="001C4E7F"/>
    <w:rsid w:val="001C59FB"/>
    <w:rsid w:val="001C6BC0"/>
    <w:rsid w:val="001C7ABC"/>
    <w:rsid w:val="001E032D"/>
    <w:rsid w:val="001E1451"/>
    <w:rsid w:val="001E6447"/>
    <w:rsid w:val="001F17BC"/>
    <w:rsid w:val="001F2CE7"/>
    <w:rsid w:val="001F3C7D"/>
    <w:rsid w:val="00201A2E"/>
    <w:rsid w:val="0020232A"/>
    <w:rsid w:val="00204905"/>
    <w:rsid w:val="00206D3D"/>
    <w:rsid w:val="0022105F"/>
    <w:rsid w:val="002236BC"/>
    <w:rsid w:val="00227B16"/>
    <w:rsid w:val="00230E89"/>
    <w:rsid w:val="00232763"/>
    <w:rsid w:val="002341A3"/>
    <w:rsid w:val="002451B7"/>
    <w:rsid w:val="00245F28"/>
    <w:rsid w:val="00250DB8"/>
    <w:rsid w:val="00256165"/>
    <w:rsid w:val="0025652C"/>
    <w:rsid w:val="00260D39"/>
    <w:rsid w:val="002642D0"/>
    <w:rsid w:val="00267999"/>
    <w:rsid w:val="00270BFF"/>
    <w:rsid w:val="002773BA"/>
    <w:rsid w:val="00286FD2"/>
    <w:rsid w:val="0029399E"/>
    <w:rsid w:val="002A628C"/>
    <w:rsid w:val="002B4447"/>
    <w:rsid w:val="002B5DA9"/>
    <w:rsid w:val="002B7E2E"/>
    <w:rsid w:val="002C02FE"/>
    <w:rsid w:val="002C76E0"/>
    <w:rsid w:val="002C78D6"/>
    <w:rsid w:val="002D0590"/>
    <w:rsid w:val="002D4AAC"/>
    <w:rsid w:val="002E0038"/>
    <w:rsid w:val="002E3FC6"/>
    <w:rsid w:val="002F30C0"/>
    <w:rsid w:val="002F79C6"/>
    <w:rsid w:val="00303611"/>
    <w:rsid w:val="00312C1A"/>
    <w:rsid w:val="00316523"/>
    <w:rsid w:val="00317E4E"/>
    <w:rsid w:val="00324E11"/>
    <w:rsid w:val="003277A1"/>
    <w:rsid w:val="00330118"/>
    <w:rsid w:val="00340212"/>
    <w:rsid w:val="003469DB"/>
    <w:rsid w:val="0035149E"/>
    <w:rsid w:val="0036447C"/>
    <w:rsid w:val="0037608B"/>
    <w:rsid w:val="0038245B"/>
    <w:rsid w:val="0038500F"/>
    <w:rsid w:val="0038543A"/>
    <w:rsid w:val="00393C22"/>
    <w:rsid w:val="003958A5"/>
    <w:rsid w:val="003A39B5"/>
    <w:rsid w:val="003A6BF9"/>
    <w:rsid w:val="003B011D"/>
    <w:rsid w:val="003B43B0"/>
    <w:rsid w:val="003B497C"/>
    <w:rsid w:val="003C078F"/>
    <w:rsid w:val="003C298A"/>
    <w:rsid w:val="003D1EF0"/>
    <w:rsid w:val="003D234D"/>
    <w:rsid w:val="003D3459"/>
    <w:rsid w:val="003D657E"/>
    <w:rsid w:val="003D6B77"/>
    <w:rsid w:val="003D7A0D"/>
    <w:rsid w:val="003E240B"/>
    <w:rsid w:val="003E3F63"/>
    <w:rsid w:val="003F0431"/>
    <w:rsid w:val="003F1FCF"/>
    <w:rsid w:val="003F2AC4"/>
    <w:rsid w:val="003F387E"/>
    <w:rsid w:val="003F59FD"/>
    <w:rsid w:val="00401EA8"/>
    <w:rsid w:val="00402F87"/>
    <w:rsid w:val="004052B0"/>
    <w:rsid w:val="00407369"/>
    <w:rsid w:val="00410323"/>
    <w:rsid w:val="004107DF"/>
    <w:rsid w:val="004144EA"/>
    <w:rsid w:val="0041556E"/>
    <w:rsid w:val="00420F83"/>
    <w:rsid w:val="004258F2"/>
    <w:rsid w:val="0042746D"/>
    <w:rsid w:val="00434161"/>
    <w:rsid w:val="004424B5"/>
    <w:rsid w:val="004431B2"/>
    <w:rsid w:val="00450C92"/>
    <w:rsid w:val="004539BF"/>
    <w:rsid w:val="004552D4"/>
    <w:rsid w:val="00465441"/>
    <w:rsid w:val="00465CBF"/>
    <w:rsid w:val="0046613E"/>
    <w:rsid w:val="00466613"/>
    <w:rsid w:val="004774AA"/>
    <w:rsid w:val="0047769F"/>
    <w:rsid w:val="0048059B"/>
    <w:rsid w:val="00480E5A"/>
    <w:rsid w:val="004840CE"/>
    <w:rsid w:val="004866D5"/>
    <w:rsid w:val="004A023B"/>
    <w:rsid w:val="004A44E6"/>
    <w:rsid w:val="004A7BD1"/>
    <w:rsid w:val="004B7685"/>
    <w:rsid w:val="004C273F"/>
    <w:rsid w:val="004C302D"/>
    <w:rsid w:val="004D403E"/>
    <w:rsid w:val="004D4311"/>
    <w:rsid w:val="004D5974"/>
    <w:rsid w:val="004E1FF4"/>
    <w:rsid w:val="004F5C55"/>
    <w:rsid w:val="004F6491"/>
    <w:rsid w:val="004F6F09"/>
    <w:rsid w:val="004F7BB7"/>
    <w:rsid w:val="005025B5"/>
    <w:rsid w:val="00506150"/>
    <w:rsid w:val="005132CB"/>
    <w:rsid w:val="005165A9"/>
    <w:rsid w:val="0051762C"/>
    <w:rsid w:val="005247C9"/>
    <w:rsid w:val="0052485E"/>
    <w:rsid w:val="00524F22"/>
    <w:rsid w:val="00526323"/>
    <w:rsid w:val="00536138"/>
    <w:rsid w:val="00544FFC"/>
    <w:rsid w:val="00552E40"/>
    <w:rsid w:val="00557264"/>
    <w:rsid w:val="00565A44"/>
    <w:rsid w:val="005666CB"/>
    <w:rsid w:val="00570BC6"/>
    <w:rsid w:val="005747CA"/>
    <w:rsid w:val="00592456"/>
    <w:rsid w:val="005930DC"/>
    <w:rsid w:val="00594588"/>
    <w:rsid w:val="00597FED"/>
    <w:rsid w:val="005A3377"/>
    <w:rsid w:val="005A3C42"/>
    <w:rsid w:val="005C00DD"/>
    <w:rsid w:val="005C3267"/>
    <w:rsid w:val="005C5CAC"/>
    <w:rsid w:val="005C5FC0"/>
    <w:rsid w:val="005C6382"/>
    <w:rsid w:val="005D070C"/>
    <w:rsid w:val="005E12DF"/>
    <w:rsid w:val="005E1B4F"/>
    <w:rsid w:val="005E4978"/>
    <w:rsid w:val="005F2F41"/>
    <w:rsid w:val="005F472E"/>
    <w:rsid w:val="005F5602"/>
    <w:rsid w:val="005F585A"/>
    <w:rsid w:val="006011B3"/>
    <w:rsid w:val="0060140A"/>
    <w:rsid w:val="006015D8"/>
    <w:rsid w:val="00610BEF"/>
    <w:rsid w:val="00611D36"/>
    <w:rsid w:val="006168F0"/>
    <w:rsid w:val="00623017"/>
    <w:rsid w:val="006276D8"/>
    <w:rsid w:val="006301E8"/>
    <w:rsid w:val="00631E68"/>
    <w:rsid w:val="00633691"/>
    <w:rsid w:val="0063640C"/>
    <w:rsid w:val="00636DD0"/>
    <w:rsid w:val="00637606"/>
    <w:rsid w:val="00653898"/>
    <w:rsid w:val="0065505A"/>
    <w:rsid w:val="00661B7C"/>
    <w:rsid w:val="00667B8D"/>
    <w:rsid w:val="00670584"/>
    <w:rsid w:val="0067779E"/>
    <w:rsid w:val="0068506F"/>
    <w:rsid w:val="006964E1"/>
    <w:rsid w:val="006A05D9"/>
    <w:rsid w:val="006B339F"/>
    <w:rsid w:val="006B4A89"/>
    <w:rsid w:val="006C0972"/>
    <w:rsid w:val="006C0F9A"/>
    <w:rsid w:val="006C34A0"/>
    <w:rsid w:val="006C62FE"/>
    <w:rsid w:val="006C65AD"/>
    <w:rsid w:val="006C7F9B"/>
    <w:rsid w:val="006D0355"/>
    <w:rsid w:val="006E217D"/>
    <w:rsid w:val="006E24DA"/>
    <w:rsid w:val="007027DC"/>
    <w:rsid w:val="007048B3"/>
    <w:rsid w:val="00707C5A"/>
    <w:rsid w:val="00712E70"/>
    <w:rsid w:val="00722C9B"/>
    <w:rsid w:val="00723616"/>
    <w:rsid w:val="00723962"/>
    <w:rsid w:val="00724AAD"/>
    <w:rsid w:val="00735335"/>
    <w:rsid w:val="00735425"/>
    <w:rsid w:val="00737D6F"/>
    <w:rsid w:val="00740C2C"/>
    <w:rsid w:val="007438A0"/>
    <w:rsid w:val="00744140"/>
    <w:rsid w:val="007452EB"/>
    <w:rsid w:val="00745920"/>
    <w:rsid w:val="00750BE4"/>
    <w:rsid w:val="0075677D"/>
    <w:rsid w:val="00757F41"/>
    <w:rsid w:val="0076213B"/>
    <w:rsid w:val="00771627"/>
    <w:rsid w:val="007716A3"/>
    <w:rsid w:val="00772DC2"/>
    <w:rsid w:val="00774D3A"/>
    <w:rsid w:val="007768C2"/>
    <w:rsid w:val="00782620"/>
    <w:rsid w:val="00785B19"/>
    <w:rsid w:val="00792321"/>
    <w:rsid w:val="00797755"/>
    <w:rsid w:val="007A64CF"/>
    <w:rsid w:val="007A78F8"/>
    <w:rsid w:val="007B10BF"/>
    <w:rsid w:val="007B7ED6"/>
    <w:rsid w:val="007C1BB8"/>
    <w:rsid w:val="007C51E6"/>
    <w:rsid w:val="007D6816"/>
    <w:rsid w:val="007D7F4E"/>
    <w:rsid w:val="007E01D7"/>
    <w:rsid w:val="007E2BCB"/>
    <w:rsid w:val="007E3BE0"/>
    <w:rsid w:val="007E7098"/>
    <w:rsid w:val="007F1F58"/>
    <w:rsid w:val="007F60E5"/>
    <w:rsid w:val="00810DB1"/>
    <w:rsid w:val="00813804"/>
    <w:rsid w:val="00814FA1"/>
    <w:rsid w:val="008155CB"/>
    <w:rsid w:val="00815C7F"/>
    <w:rsid w:val="0081781F"/>
    <w:rsid w:val="00823420"/>
    <w:rsid w:val="00831B76"/>
    <w:rsid w:val="00834DFB"/>
    <w:rsid w:val="008453BA"/>
    <w:rsid w:val="00845CD0"/>
    <w:rsid w:val="00855928"/>
    <w:rsid w:val="00857606"/>
    <w:rsid w:val="00857C53"/>
    <w:rsid w:val="008614E4"/>
    <w:rsid w:val="00862725"/>
    <w:rsid w:val="00864C6E"/>
    <w:rsid w:val="00865C6B"/>
    <w:rsid w:val="008742EA"/>
    <w:rsid w:val="00875382"/>
    <w:rsid w:val="00876861"/>
    <w:rsid w:val="00890930"/>
    <w:rsid w:val="008A12D2"/>
    <w:rsid w:val="008A3464"/>
    <w:rsid w:val="008A4E61"/>
    <w:rsid w:val="008A5647"/>
    <w:rsid w:val="008A7D20"/>
    <w:rsid w:val="008B02D9"/>
    <w:rsid w:val="008B0871"/>
    <w:rsid w:val="008B4C20"/>
    <w:rsid w:val="008B5B4D"/>
    <w:rsid w:val="008B63DA"/>
    <w:rsid w:val="008C14EF"/>
    <w:rsid w:val="008C70B5"/>
    <w:rsid w:val="008D0589"/>
    <w:rsid w:val="008D24BD"/>
    <w:rsid w:val="008D3012"/>
    <w:rsid w:val="008D33ED"/>
    <w:rsid w:val="008D525C"/>
    <w:rsid w:val="008D5CEF"/>
    <w:rsid w:val="008D5ECA"/>
    <w:rsid w:val="008F223A"/>
    <w:rsid w:val="008F4EE3"/>
    <w:rsid w:val="00902364"/>
    <w:rsid w:val="0090272B"/>
    <w:rsid w:val="009111F8"/>
    <w:rsid w:val="00914F3E"/>
    <w:rsid w:val="009161DD"/>
    <w:rsid w:val="00921607"/>
    <w:rsid w:val="009226ED"/>
    <w:rsid w:val="00931540"/>
    <w:rsid w:val="00932C18"/>
    <w:rsid w:val="00934430"/>
    <w:rsid w:val="00936663"/>
    <w:rsid w:val="00945CCB"/>
    <w:rsid w:val="009520AB"/>
    <w:rsid w:val="00952417"/>
    <w:rsid w:val="00956438"/>
    <w:rsid w:val="00967159"/>
    <w:rsid w:val="009676C5"/>
    <w:rsid w:val="00967DDF"/>
    <w:rsid w:val="00971143"/>
    <w:rsid w:val="00971EE3"/>
    <w:rsid w:val="00973E4E"/>
    <w:rsid w:val="00975505"/>
    <w:rsid w:val="00977174"/>
    <w:rsid w:val="009834F4"/>
    <w:rsid w:val="009843FB"/>
    <w:rsid w:val="00985F99"/>
    <w:rsid w:val="009905AE"/>
    <w:rsid w:val="00992187"/>
    <w:rsid w:val="00994938"/>
    <w:rsid w:val="0099626B"/>
    <w:rsid w:val="009A0F4D"/>
    <w:rsid w:val="009A4713"/>
    <w:rsid w:val="009B11E5"/>
    <w:rsid w:val="009B58A9"/>
    <w:rsid w:val="009C0178"/>
    <w:rsid w:val="009C1484"/>
    <w:rsid w:val="009D0B16"/>
    <w:rsid w:val="009D3E99"/>
    <w:rsid w:val="009E5933"/>
    <w:rsid w:val="009E6556"/>
    <w:rsid w:val="009F197F"/>
    <w:rsid w:val="009F2D99"/>
    <w:rsid w:val="009F3F47"/>
    <w:rsid w:val="00A24B8C"/>
    <w:rsid w:val="00A24E29"/>
    <w:rsid w:val="00A312F8"/>
    <w:rsid w:val="00A34702"/>
    <w:rsid w:val="00A358CA"/>
    <w:rsid w:val="00A41FAF"/>
    <w:rsid w:val="00A439EC"/>
    <w:rsid w:val="00A52AB2"/>
    <w:rsid w:val="00A53F67"/>
    <w:rsid w:val="00A55A03"/>
    <w:rsid w:val="00A568E4"/>
    <w:rsid w:val="00A57655"/>
    <w:rsid w:val="00A60C66"/>
    <w:rsid w:val="00A7054F"/>
    <w:rsid w:val="00A71D5E"/>
    <w:rsid w:val="00A7273A"/>
    <w:rsid w:val="00A742AB"/>
    <w:rsid w:val="00A74F9A"/>
    <w:rsid w:val="00A76FF2"/>
    <w:rsid w:val="00A82C5A"/>
    <w:rsid w:val="00A837F4"/>
    <w:rsid w:val="00A84EB3"/>
    <w:rsid w:val="00A94FF3"/>
    <w:rsid w:val="00AA16B1"/>
    <w:rsid w:val="00AA21F6"/>
    <w:rsid w:val="00AA4A43"/>
    <w:rsid w:val="00AB005C"/>
    <w:rsid w:val="00AB09C1"/>
    <w:rsid w:val="00AB1B3B"/>
    <w:rsid w:val="00AB6CCE"/>
    <w:rsid w:val="00AC508E"/>
    <w:rsid w:val="00AC60B5"/>
    <w:rsid w:val="00AD2527"/>
    <w:rsid w:val="00AD46A3"/>
    <w:rsid w:val="00AD5C0F"/>
    <w:rsid w:val="00AD7705"/>
    <w:rsid w:val="00AD7BA6"/>
    <w:rsid w:val="00AE1B06"/>
    <w:rsid w:val="00AE2ED2"/>
    <w:rsid w:val="00AE2F6E"/>
    <w:rsid w:val="00AE7B2F"/>
    <w:rsid w:val="00AF4E6B"/>
    <w:rsid w:val="00AF52DE"/>
    <w:rsid w:val="00AF630E"/>
    <w:rsid w:val="00B015D4"/>
    <w:rsid w:val="00B062EE"/>
    <w:rsid w:val="00B06619"/>
    <w:rsid w:val="00B10370"/>
    <w:rsid w:val="00B110FF"/>
    <w:rsid w:val="00B115E6"/>
    <w:rsid w:val="00B117BC"/>
    <w:rsid w:val="00B11EF8"/>
    <w:rsid w:val="00B14E9B"/>
    <w:rsid w:val="00B15090"/>
    <w:rsid w:val="00B16139"/>
    <w:rsid w:val="00B16A1F"/>
    <w:rsid w:val="00B2017C"/>
    <w:rsid w:val="00B22F8B"/>
    <w:rsid w:val="00B246F8"/>
    <w:rsid w:val="00B258F1"/>
    <w:rsid w:val="00B274D1"/>
    <w:rsid w:val="00B2775E"/>
    <w:rsid w:val="00B30797"/>
    <w:rsid w:val="00B42864"/>
    <w:rsid w:val="00B43B8E"/>
    <w:rsid w:val="00B46A99"/>
    <w:rsid w:val="00B503E5"/>
    <w:rsid w:val="00B52F61"/>
    <w:rsid w:val="00B61AEA"/>
    <w:rsid w:val="00B66E62"/>
    <w:rsid w:val="00B72616"/>
    <w:rsid w:val="00B75173"/>
    <w:rsid w:val="00B76EE6"/>
    <w:rsid w:val="00B76EEE"/>
    <w:rsid w:val="00B8271B"/>
    <w:rsid w:val="00B828B1"/>
    <w:rsid w:val="00B93FBA"/>
    <w:rsid w:val="00B95985"/>
    <w:rsid w:val="00BA340A"/>
    <w:rsid w:val="00BC301F"/>
    <w:rsid w:val="00BC4DC7"/>
    <w:rsid w:val="00BD130D"/>
    <w:rsid w:val="00BD48E3"/>
    <w:rsid w:val="00BD4FF9"/>
    <w:rsid w:val="00BE4368"/>
    <w:rsid w:val="00BE502C"/>
    <w:rsid w:val="00BF039A"/>
    <w:rsid w:val="00BF32B0"/>
    <w:rsid w:val="00BF3C77"/>
    <w:rsid w:val="00BF6BAD"/>
    <w:rsid w:val="00C05597"/>
    <w:rsid w:val="00C1130E"/>
    <w:rsid w:val="00C13CCB"/>
    <w:rsid w:val="00C23374"/>
    <w:rsid w:val="00C24030"/>
    <w:rsid w:val="00C32E5E"/>
    <w:rsid w:val="00C33376"/>
    <w:rsid w:val="00C35C5C"/>
    <w:rsid w:val="00C45A89"/>
    <w:rsid w:val="00C4608F"/>
    <w:rsid w:val="00C5109F"/>
    <w:rsid w:val="00C542E0"/>
    <w:rsid w:val="00C60BC5"/>
    <w:rsid w:val="00C60DDB"/>
    <w:rsid w:val="00C61939"/>
    <w:rsid w:val="00C67920"/>
    <w:rsid w:val="00C731ED"/>
    <w:rsid w:val="00C837E8"/>
    <w:rsid w:val="00C84322"/>
    <w:rsid w:val="00C84CEF"/>
    <w:rsid w:val="00C86A03"/>
    <w:rsid w:val="00C87F62"/>
    <w:rsid w:val="00C9372F"/>
    <w:rsid w:val="00C969B4"/>
    <w:rsid w:val="00C97136"/>
    <w:rsid w:val="00CA2429"/>
    <w:rsid w:val="00CA471D"/>
    <w:rsid w:val="00CA4760"/>
    <w:rsid w:val="00CB0BAA"/>
    <w:rsid w:val="00CC1E3B"/>
    <w:rsid w:val="00CC50B8"/>
    <w:rsid w:val="00CD0F8A"/>
    <w:rsid w:val="00CD6916"/>
    <w:rsid w:val="00CE0CB9"/>
    <w:rsid w:val="00CE4F60"/>
    <w:rsid w:val="00CE59CC"/>
    <w:rsid w:val="00CF51E7"/>
    <w:rsid w:val="00CF546F"/>
    <w:rsid w:val="00D01568"/>
    <w:rsid w:val="00D04F3D"/>
    <w:rsid w:val="00D10D81"/>
    <w:rsid w:val="00D22433"/>
    <w:rsid w:val="00D263D8"/>
    <w:rsid w:val="00D31127"/>
    <w:rsid w:val="00D3736B"/>
    <w:rsid w:val="00D41990"/>
    <w:rsid w:val="00D43615"/>
    <w:rsid w:val="00D4475A"/>
    <w:rsid w:val="00D53938"/>
    <w:rsid w:val="00D55FF2"/>
    <w:rsid w:val="00D61CF8"/>
    <w:rsid w:val="00D62E37"/>
    <w:rsid w:val="00D70011"/>
    <w:rsid w:val="00D741C3"/>
    <w:rsid w:val="00D82548"/>
    <w:rsid w:val="00D8350B"/>
    <w:rsid w:val="00D95905"/>
    <w:rsid w:val="00DA288A"/>
    <w:rsid w:val="00DA4D1C"/>
    <w:rsid w:val="00DA6E97"/>
    <w:rsid w:val="00DB4811"/>
    <w:rsid w:val="00DB49CE"/>
    <w:rsid w:val="00DB67C1"/>
    <w:rsid w:val="00DC155E"/>
    <w:rsid w:val="00DC350F"/>
    <w:rsid w:val="00DC7EE9"/>
    <w:rsid w:val="00DC7FD2"/>
    <w:rsid w:val="00DE7F7B"/>
    <w:rsid w:val="00DF3018"/>
    <w:rsid w:val="00DF4F91"/>
    <w:rsid w:val="00DF76A5"/>
    <w:rsid w:val="00E00659"/>
    <w:rsid w:val="00E1233C"/>
    <w:rsid w:val="00E210E1"/>
    <w:rsid w:val="00E23034"/>
    <w:rsid w:val="00E25FCD"/>
    <w:rsid w:val="00E26423"/>
    <w:rsid w:val="00E27C02"/>
    <w:rsid w:val="00E31016"/>
    <w:rsid w:val="00E351C3"/>
    <w:rsid w:val="00E46F62"/>
    <w:rsid w:val="00E472DF"/>
    <w:rsid w:val="00E529AE"/>
    <w:rsid w:val="00E53943"/>
    <w:rsid w:val="00E668AB"/>
    <w:rsid w:val="00E66A87"/>
    <w:rsid w:val="00E73DBD"/>
    <w:rsid w:val="00E81BEB"/>
    <w:rsid w:val="00E9013B"/>
    <w:rsid w:val="00E94779"/>
    <w:rsid w:val="00E94D69"/>
    <w:rsid w:val="00EA4F70"/>
    <w:rsid w:val="00EA4FC4"/>
    <w:rsid w:val="00EA5E3E"/>
    <w:rsid w:val="00EB155A"/>
    <w:rsid w:val="00EB4118"/>
    <w:rsid w:val="00EB702D"/>
    <w:rsid w:val="00EC1E8C"/>
    <w:rsid w:val="00EC23E3"/>
    <w:rsid w:val="00EC433C"/>
    <w:rsid w:val="00EC47DB"/>
    <w:rsid w:val="00EC7C7B"/>
    <w:rsid w:val="00ED06F9"/>
    <w:rsid w:val="00ED6203"/>
    <w:rsid w:val="00EE1D55"/>
    <w:rsid w:val="00EE2CC9"/>
    <w:rsid w:val="00EE3E71"/>
    <w:rsid w:val="00EF01AC"/>
    <w:rsid w:val="00EF2AD1"/>
    <w:rsid w:val="00EF4BA2"/>
    <w:rsid w:val="00EF60A7"/>
    <w:rsid w:val="00F05616"/>
    <w:rsid w:val="00F0670D"/>
    <w:rsid w:val="00F3012E"/>
    <w:rsid w:val="00F3160C"/>
    <w:rsid w:val="00F44F77"/>
    <w:rsid w:val="00F467AE"/>
    <w:rsid w:val="00F533D6"/>
    <w:rsid w:val="00F55456"/>
    <w:rsid w:val="00F60774"/>
    <w:rsid w:val="00F67702"/>
    <w:rsid w:val="00F7220E"/>
    <w:rsid w:val="00F75CC6"/>
    <w:rsid w:val="00F86A9C"/>
    <w:rsid w:val="00F9195D"/>
    <w:rsid w:val="00F928A3"/>
    <w:rsid w:val="00F95020"/>
    <w:rsid w:val="00F96366"/>
    <w:rsid w:val="00FA4918"/>
    <w:rsid w:val="00FA5B51"/>
    <w:rsid w:val="00FB53F0"/>
    <w:rsid w:val="00FB5B90"/>
    <w:rsid w:val="00FC25BC"/>
    <w:rsid w:val="00FC604E"/>
    <w:rsid w:val="00FD0A17"/>
    <w:rsid w:val="00FD13C3"/>
    <w:rsid w:val="00FD3F4C"/>
    <w:rsid w:val="00FD72E4"/>
    <w:rsid w:val="00FE0A98"/>
    <w:rsid w:val="00FE4B58"/>
    <w:rsid w:val="00FE7BB9"/>
    <w:rsid w:val="00FF1924"/>
    <w:rsid w:val="00FF32B9"/>
    <w:rsid w:val="00FF5E82"/>
    <w:rsid w:val="00F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938F91"/>
  <w15:chartTrackingRefBased/>
  <w15:docId w15:val="{A986C000-0F45-4295-8F6B-8C05900A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9F1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17607"/>
    <w:rPr>
      <w:color w:val="0000FF"/>
      <w:u w:val="single"/>
    </w:rPr>
  </w:style>
  <w:style w:type="table" w:styleId="Tabela-Siatka">
    <w:name w:val="Table Grid"/>
    <w:basedOn w:val="Standardowy"/>
    <w:rsid w:val="00E12E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133076"/>
    <w:rPr>
      <w:color w:val="800080"/>
      <w:u w:val="single"/>
    </w:rPr>
  </w:style>
  <w:style w:type="paragraph" w:customStyle="1" w:styleId="ListParagraph1">
    <w:name w:val="List Paragraph1"/>
    <w:basedOn w:val="Normalny"/>
    <w:qFormat/>
    <w:rsid w:val="00E416F5"/>
    <w:pPr>
      <w:widowControl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C62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6C62FE"/>
    <w:rPr>
      <w:kern w:val="2"/>
    </w:rPr>
  </w:style>
  <w:style w:type="paragraph" w:styleId="Stopka">
    <w:name w:val="footer"/>
    <w:basedOn w:val="Normalny"/>
    <w:link w:val="StopkaZnak"/>
    <w:uiPriority w:val="99"/>
    <w:unhideWhenUsed/>
    <w:rsid w:val="006C62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6C62FE"/>
    <w:rPr>
      <w:kern w:val="2"/>
    </w:rPr>
  </w:style>
  <w:style w:type="paragraph" w:styleId="Akapitzlist">
    <w:name w:val="List Paragraph"/>
    <w:basedOn w:val="Normalny"/>
    <w:uiPriority w:val="34"/>
    <w:qFormat/>
    <w:rsid w:val="00932C18"/>
    <w:pPr>
      <w:widowControl/>
      <w:spacing w:before="80" w:after="120" w:line="264" w:lineRule="auto"/>
      <w:ind w:left="720"/>
    </w:pPr>
    <w:rPr>
      <w:rFonts w:ascii="Calibri" w:eastAsia="MS Mincho" w:hAnsi="Calibri"/>
      <w:kern w:val="0"/>
      <w:lang w:eastAsia="ja-JP"/>
    </w:rPr>
  </w:style>
  <w:style w:type="character" w:customStyle="1" w:styleId="A9">
    <w:name w:val="A9"/>
    <w:uiPriority w:val="99"/>
    <w:rsid w:val="005A3C42"/>
    <w:rPr>
      <w:rFonts w:ascii="DINPro-Regular" w:hAnsi="DINPro-Regular" w:hint="default"/>
      <w:color w:val="000000"/>
      <w:sz w:val="6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A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55A0D"/>
    <w:rPr>
      <w:rFonts w:ascii="Segoe UI" w:hAnsi="Segoe UI" w:cs="Segoe UI"/>
      <w:kern w:val="2"/>
      <w:sz w:val="18"/>
      <w:szCs w:val="18"/>
    </w:rPr>
  </w:style>
  <w:style w:type="character" w:styleId="Pogrubienie">
    <w:name w:val="Strong"/>
    <w:uiPriority w:val="22"/>
    <w:qFormat/>
    <w:rsid w:val="00D700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33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ainward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468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Gainward News</vt:lpstr>
      <vt:lpstr>Gainward News</vt:lpstr>
    </vt:vector>
  </TitlesOfParts>
  <Company>CMT</Company>
  <LinksUpToDate>false</LinksUpToDate>
  <CharactersWithSpaces>3276</CharactersWithSpaces>
  <SharedDoc>false</SharedDoc>
  <HLinks>
    <vt:vector size="12" baseType="variant">
      <vt:variant>
        <vt:i4>5111892</vt:i4>
      </vt:variant>
      <vt:variant>
        <vt:i4>3</vt:i4>
      </vt:variant>
      <vt:variant>
        <vt:i4>0</vt:i4>
      </vt:variant>
      <vt:variant>
        <vt:i4>5</vt:i4>
      </vt:variant>
      <vt:variant>
        <vt:lpwstr>http://www.gainward.com/</vt:lpwstr>
      </vt:variant>
      <vt:variant>
        <vt:lpwstr/>
      </vt:variant>
      <vt:variant>
        <vt:i4>6225993</vt:i4>
      </vt:variant>
      <vt:variant>
        <vt:i4>0</vt:i4>
      </vt:variant>
      <vt:variant>
        <vt:i4>0</vt:i4>
      </vt:variant>
      <vt:variant>
        <vt:i4>5</vt:i4>
      </vt:variant>
      <vt:variant>
        <vt:lpwstr>https://www.nvidia.com/en-us/geforce/turing/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Gainward News</dc:title>
  <dc:subject/>
  <dc:creator>anna-nb</dc:creator>
  <cp:keywords/>
  <cp:lastModifiedBy>Użytkownik systemu Windows</cp:lastModifiedBy>
  <cp:revision>10</cp:revision>
  <cp:lastPrinted>2012-03-22T03:02:00Z</cp:lastPrinted>
  <dcterms:created xsi:type="dcterms:W3CDTF">2021-08-09T08:13:00Z</dcterms:created>
  <dcterms:modified xsi:type="dcterms:W3CDTF">2021-08-16T08:04:00Z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Owner">
    <vt:lpwstr>kmusgrave@nvidia.com</vt:lpwstr>
  </property>
  <property fmtid="{D5CDD505-2E9C-101B-9397-08002B2CF9AE}" pid="5" name="MSIP_Label_6b558183-044c-4105-8d9c-cea02a2a3d86_SetDate">
    <vt:lpwstr>2020-08-28T03:44:20.7555947Z</vt:lpwstr>
  </property>
  <property fmtid="{D5CDD505-2E9C-101B-9397-08002B2CF9AE}" pid="6" name="MSIP_Label_6b558183-044c-4105-8d9c-cea02a2a3d86_Name">
    <vt:lpwstr>Unrestricted</vt:lpwstr>
  </property>
  <property fmtid="{D5CDD505-2E9C-101B-9397-08002B2CF9AE}" pid="7" name="MSIP_Label_6b558183-044c-4105-8d9c-cea02a2a3d86_Application">
    <vt:lpwstr>Microsoft Azure Information Protection</vt:lpwstr>
  </property>
  <property fmtid="{D5CDD505-2E9C-101B-9397-08002B2CF9AE}" pid="8" name="MSIP_Label_6b558183-044c-4105-8d9c-cea02a2a3d86_Extended_MSFT_Method">
    <vt:lpwstr>Automatic</vt:lpwstr>
  </property>
  <property fmtid="{D5CDD505-2E9C-101B-9397-08002B2CF9AE}" pid="9" name="Sensitivity">
    <vt:lpwstr>Unrestricted</vt:lpwstr>
  </property>
</Properties>
</file>