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D8B" w:rsidRPr="00213D8B" w:rsidRDefault="00213D8B" w:rsidP="00213D8B">
      <w:pPr>
        <w:pBdr>
          <w:bottom w:val="single" w:sz="6" w:space="1" w:color="auto"/>
        </w:pBdr>
        <w:tabs>
          <w:tab w:val="left" w:pos="720"/>
        </w:tabs>
        <w:autoSpaceDE w:val="0"/>
        <w:autoSpaceDN w:val="0"/>
        <w:adjustRightInd w:val="0"/>
        <w:ind w:right="-24"/>
        <w:jc w:val="center"/>
        <w:rPr>
          <w:rFonts w:cstheme="minorHAnsi"/>
          <w:b/>
          <w:color w:val="000000"/>
          <w:sz w:val="28"/>
          <w:szCs w:val="28"/>
        </w:rPr>
      </w:pPr>
      <w:r w:rsidRPr="00213D8B">
        <w:rPr>
          <w:rFonts w:cstheme="minorHAnsi"/>
          <w:b/>
          <w:color w:val="000000"/>
          <w:sz w:val="28"/>
          <w:szCs w:val="28"/>
        </w:rPr>
        <w:t xml:space="preserve">GAINWARD przedstawia serię </w:t>
      </w:r>
      <w:proofErr w:type="spellStart"/>
      <w:r w:rsidRPr="00213D8B">
        <w:rPr>
          <w:rFonts w:cstheme="minorHAnsi"/>
          <w:b/>
          <w:color w:val="000000"/>
          <w:sz w:val="28"/>
          <w:szCs w:val="28"/>
        </w:rPr>
        <w:t>GeForce</w:t>
      </w:r>
      <w:proofErr w:type="spellEnd"/>
      <w:r w:rsidRPr="00213D8B">
        <w:rPr>
          <w:rFonts w:cstheme="minorHAnsi"/>
          <w:b/>
          <w:color w:val="000000"/>
          <w:sz w:val="28"/>
          <w:szCs w:val="28"/>
        </w:rPr>
        <w:t xml:space="preserve"> GTX 16xx SUPER </w:t>
      </w:r>
    </w:p>
    <w:p w:rsidR="00213D8B" w:rsidRPr="00213D8B" w:rsidRDefault="00213D8B" w:rsidP="00213D8B">
      <w:pPr>
        <w:pBdr>
          <w:bottom w:val="single" w:sz="6" w:space="1" w:color="auto"/>
        </w:pBdr>
        <w:tabs>
          <w:tab w:val="left" w:pos="720"/>
        </w:tabs>
        <w:autoSpaceDE w:val="0"/>
        <w:autoSpaceDN w:val="0"/>
        <w:adjustRightInd w:val="0"/>
        <w:ind w:right="-24"/>
        <w:jc w:val="center"/>
        <w:rPr>
          <w:rFonts w:cstheme="minorHAnsi"/>
          <w:b/>
          <w:color w:val="000000"/>
          <w:sz w:val="28"/>
          <w:szCs w:val="28"/>
        </w:rPr>
      </w:pPr>
      <w:r w:rsidRPr="00213D8B">
        <w:rPr>
          <w:rFonts w:cstheme="minorHAnsi"/>
          <w:b/>
          <w:color w:val="000000"/>
          <w:sz w:val="28"/>
          <w:szCs w:val="28"/>
        </w:rPr>
        <w:t xml:space="preserve"> - Najwyższy czas, abyś i Ty był SUPER -</w:t>
      </w:r>
    </w:p>
    <w:p w:rsidR="00213D8B" w:rsidRPr="00213D8B" w:rsidRDefault="00213D8B" w:rsidP="00213D8B">
      <w:pPr>
        <w:ind w:firstLineChars="100" w:firstLine="220"/>
        <w:rPr>
          <w:rFonts w:eastAsia="Arial" w:cstheme="minorHAnsi"/>
        </w:rPr>
      </w:pPr>
      <w:r w:rsidRPr="00213D8B">
        <w:rPr>
          <w:rFonts w:cstheme="minorHAnsi"/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3293110</wp:posOffset>
            </wp:positionH>
            <wp:positionV relativeFrom="margin">
              <wp:posOffset>1457325</wp:posOffset>
            </wp:positionV>
            <wp:extent cx="2914650" cy="3289300"/>
            <wp:effectExtent l="0" t="0" r="0" b="6350"/>
            <wp:wrapSquare wrapText="bothSides"/>
            <wp:docPr id="6" name="Obraz 6" descr="GW1396_GTX1660SUPER_Ghost_OC_B-GW271_S-GW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W1396_GTX1660SUPER_Ghost_OC_B-GW271_S-GW5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D8B">
        <w:rPr>
          <w:rFonts w:cstheme="minorHAnsi"/>
          <w:color w:val="000000"/>
        </w:rPr>
        <w:t xml:space="preserve">Jako wiodąca na rynku kart graficznych dla entuzjastów marka , </w:t>
      </w:r>
      <w:proofErr w:type="spellStart"/>
      <w:r w:rsidRPr="00213D8B">
        <w:rPr>
          <w:rFonts w:cstheme="minorHAnsi"/>
          <w:color w:val="000000"/>
        </w:rPr>
        <w:t>Gainward</w:t>
      </w:r>
      <w:proofErr w:type="spellEnd"/>
      <w:r w:rsidRPr="00213D8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przedstawia modele nowej serii</w:t>
      </w:r>
      <w:r w:rsidRPr="00213D8B">
        <w:rPr>
          <w:rFonts w:cstheme="minorHAnsi"/>
          <w:color w:val="000000"/>
        </w:rPr>
        <w:t xml:space="preserve">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16xx SUPER - GAINWARD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</w:t>
      </w:r>
      <w:r w:rsidRPr="00213D8B">
        <w:rPr>
          <w:rFonts w:cstheme="minorHAnsi"/>
          <w:b/>
          <w:color w:val="000000"/>
        </w:rPr>
        <w:t xml:space="preserve">GTX 1660 SUPER </w:t>
      </w:r>
      <w:proofErr w:type="spellStart"/>
      <w:r w:rsidRPr="00213D8B">
        <w:rPr>
          <w:rFonts w:cstheme="minorHAnsi"/>
          <w:b/>
          <w:color w:val="000000"/>
        </w:rPr>
        <w:t>Ghost</w:t>
      </w:r>
      <w:proofErr w:type="spellEnd"/>
      <w:r w:rsidRPr="00213D8B">
        <w:rPr>
          <w:rFonts w:cstheme="minorHAnsi"/>
          <w:color w:val="000000"/>
        </w:rPr>
        <w:t xml:space="preserve">, GAINWARD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</w:t>
      </w:r>
      <w:r w:rsidRPr="00213D8B">
        <w:rPr>
          <w:rFonts w:cstheme="minorHAnsi"/>
          <w:b/>
          <w:color w:val="000000"/>
        </w:rPr>
        <w:t xml:space="preserve">GTX 1660 SUPER </w:t>
      </w:r>
      <w:proofErr w:type="spellStart"/>
      <w:r w:rsidRPr="00213D8B">
        <w:rPr>
          <w:rFonts w:cstheme="minorHAnsi"/>
          <w:b/>
          <w:color w:val="000000"/>
        </w:rPr>
        <w:t>Pegasus</w:t>
      </w:r>
      <w:proofErr w:type="spellEnd"/>
      <w:r w:rsidRPr="00213D8B">
        <w:rPr>
          <w:rFonts w:cstheme="minorHAnsi"/>
          <w:color w:val="000000"/>
        </w:rPr>
        <w:t xml:space="preserve"> i GAINWARD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</w:t>
      </w:r>
      <w:r w:rsidRPr="00213D8B">
        <w:rPr>
          <w:rFonts w:cstheme="minorHAnsi"/>
          <w:b/>
          <w:color w:val="000000"/>
        </w:rPr>
        <w:t xml:space="preserve">GTX 1650 SUPER </w:t>
      </w:r>
      <w:proofErr w:type="spellStart"/>
      <w:r w:rsidRPr="00213D8B">
        <w:rPr>
          <w:rFonts w:cstheme="minorHAnsi"/>
          <w:b/>
          <w:color w:val="000000"/>
        </w:rPr>
        <w:t>Pegasus</w:t>
      </w:r>
      <w:proofErr w:type="spellEnd"/>
      <w:r w:rsidRPr="00213D8B">
        <w:rPr>
          <w:rFonts w:cstheme="minorHAnsi"/>
          <w:color w:val="000000"/>
        </w:rPr>
        <w:t xml:space="preserve">. Nowa seria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SUPER </w:t>
      </w:r>
      <w:r>
        <w:rPr>
          <w:rFonts w:cstheme="minorHAnsi"/>
          <w:color w:val="000000"/>
        </w:rPr>
        <w:t>korzystają</w:t>
      </w:r>
      <w:r w:rsidRPr="00213D8B">
        <w:rPr>
          <w:rFonts w:cstheme="minorHAnsi"/>
          <w:color w:val="000000"/>
        </w:rPr>
        <w:t xml:space="preserve">c z nagradzanego układu </w:t>
      </w:r>
      <w:hyperlink r:id="rId8">
        <w:r w:rsidRPr="00213D8B">
          <w:rPr>
            <w:rFonts w:eastAsia="Arial" w:cstheme="minorHAnsi"/>
            <w:highlight w:val="white"/>
          </w:rPr>
          <w:t>NVIDIA Turing™</w:t>
        </w:r>
      </w:hyperlink>
      <w:r w:rsidRPr="00213D8B">
        <w:rPr>
          <w:rFonts w:eastAsia="Arial" w:cstheme="minorHAnsi"/>
        </w:rPr>
        <w:t xml:space="preserve"> </w:t>
      </w:r>
      <w:r w:rsidRPr="00213D8B">
        <w:rPr>
          <w:rFonts w:cstheme="minorHAnsi"/>
          <w:color w:val="000000"/>
        </w:rPr>
        <w:t>dostarcza przełomowej wydajności</w:t>
      </w:r>
      <w:r>
        <w:rPr>
          <w:rFonts w:cstheme="minorHAnsi"/>
          <w:color w:val="000000"/>
        </w:rPr>
        <w:t xml:space="preserve"> osiąganej</w:t>
      </w:r>
      <w:r w:rsidRPr="00213D8B">
        <w:rPr>
          <w:rFonts w:cstheme="minorHAnsi"/>
          <w:color w:val="000000"/>
        </w:rPr>
        <w:t xml:space="preserve"> dzięki zastosowaniu szybkiej pamięci </w:t>
      </w:r>
      <w:r w:rsidRPr="00213D8B">
        <w:rPr>
          <w:rFonts w:eastAsia="Arial" w:cstheme="minorHAnsi"/>
          <w:highlight w:val="white"/>
        </w:rPr>
        <w:t>GDDR6</w:t>
      </w:r>
      <w:r>
        <w:rPr>
          <w:rFonts w:eastAsia="Arial" w:cstheme="minorHAnsi"/>
          <w:highlight w:val="white"/>
        </w:rPr>
        <w:t xml:space="preserve">. Oznacza to do </w:t>
      </w:r>
      <w:r w:rsidRPr="00213D8B">
        <w:rPr>
          <w:rFonts w:eastAsia="Arial" w:cstheme="minorHAnsi"/>
          <w:highlight w:val="white"/>
        </w:rPr>
        <w:t xml:space="preserve">50% </w:t>
      </w:r>
      <w:r>
        <w:rPr>
          <w:rFonts w:eastAsia="Arial" w:cstheme="minorHAnsi"/>
          <w:highlight w:val="white"/>
        </w:rPr>
        <w:t xml:space="preserve">większą wydajność </w:t>
      </w:r>
      <w:r w:rsidRPr="00213D8B">
        <w:rPr>
          <w:rFonts w:eastAsia="Arial" w:cstheme="minorHAnsi"/>
          <w:highlight w:val="white"/>
        </w:rPr>
        <w:t xml:space="preserve">w porównaniu do serii </w:t>
      </w:r>
      <w:proofErr w:type="spellStart"/>
      <w:r w:rsidRPr="00213D8B">
        <w:rPr>
          <w:rFonts w:eastAsia="Arial" w:cstheme="minorHAnsi"/>
          <w:highlight w:val="white"/>
        </w:rPr>
        <w:t>GeForce</w:t>
      </w:r>
      <w:proofErr w:type="spellEnd"/>
      <w:r w:rsidRPr="00213D8B">
        <w:rPr>
          <w:rFonts w:eastAsia="Arial" w:cstheme="minorHAnsi"/>
          <w:highlight w:val="white"/>
        </w:rPr>
        <w:t xml:space="preserve"> GTX 16xx i </w:t>
      </w:r>
      <w:r>
        <w:rPr>
          <w:rFonts w:eastAsia="Arial" w:cstheme="minorHAnsi"/>
          <w:highlight w:val="white"/>
        </w:rPr>
        <w:t xml:space="preserve">nawet </w:t>
      </w:r>
      <w:r w:rsidRPr="00213D8B">
        <w:rPr>
          <w:rFonts w:eastAsia="Arial" w:cstheme="minorHAnsi"/>
          <w:highlight w:val="white"/>
        </w:rPr>
        <w:t>dwukrotn</w:t>
      </w:r>
      <w:r>
        <w:rPr>
          <w:rFonts w:eastAsia="Arial" w:cstheme="minorHAnsi"/>
          <w:highlight w:val="white"/>
        </w:rPr>
        <w:t xml:space="preserve">ie większą wydajność </w:t>
      </w:r>
      <w:r w:rsidRPr="00213D8B">
        <w:rPr>
          <w:rFonts w:eastAsia="Arial" w:cstheme="minorHAnsi"/>
          <w:highlight w:val="white"/>
        </w:rPr>
        <w:t xml:space="preserve">w porównaniu do poprzedniej generacji GTX 10xx. </w:t>
      </w:r>
      <w:r w:rsidR="00BD3FD7">
        <w:rPr>
          <w:rFonts w:eastAsia="Arial" w:cstheme="minorHAnsi"/>
          <w:highlight w:val="white"/>
        </w:rPr>
        <w:t>Już</w:t>
      </w:r>
      <w:r w:rsidRPr="00213D8B">
        <w:rPr>
          <w:rFonts w:eastAsia="Arial" w:cstheme="minorHAnsi"/>
          <w:highlight w:val="white"/>
        </w:rPr>
        <w:t xml:space="preserve"> najwyższy czas, abyś i Ty  stał się SUPE</w:t>
      </w:r>
      <w:r w:rsidRPr="00213D8B">
        <w:rPr>
          <w:rFonts w:eastAsia="Arial" w:cstheme="minorHAnsi"/>
        </w:rPr>
        <w:t>R.</w:t>
      </w:r>
    </w:p>
    <w:p w:rsidR="00213D8B" w:rsidRPr="00213D8B" w:rsidRDefault="00BD3FD7" w:rsidP="00213D8B">
      <w:pPr>
        <w:ind w:firstLineChars="100" w:firstLine="220"/>
        <w:rPr>
          <w:rFonts w:cstheme="minorHAnsi"/>
          <w:color w:val="000000"/>
        </w:rPr>
      </w:pPr>
      <w:r>
        <w:rPr>
          <w:rFonts w:cstheme="minorHAnsi"/>
          <w:color w:val="000000"/>
        </w:rPr>
        <w:t>Karty z s</w:t>
      </w:r>
      <w:r w:rsidR="00213D8B" w:rsidRPr="00213D8B">
        <w:rPr>
          <w:rFonts w:cstheme="minorHAnsi"/>
          <w:color w:val="000000"/>
        </w:rPr>
        <w:t>eri</w:t>
      </w:r>
      <w:r>
        <w:rPr>
          <w:rFonts w:cstheme="minorHAnsi"/>
          <w:color w:val="000000"/>
        </w:rPr>
        <w:t>i</w:t>
      </w:r>
      <w:r w:rsidR="00213D8B" w:rsidRPr="00213D8B">
        <w:rPr>
          <w:rFonts w:cstheme="minorHAnsi"/>
          <w:color w:val="000000"/>
        </w:rPr>
        <w:t xml:space="preserve"> GAINWARD </w:t>
      </w:r>
      <w:proofErr w:type="spellStart"/>
      <w:r w:rsidR="00213D8B" w:rsidRPr="00213D8B">
        <w:rPr>
          <w:rFonts w:cstheme="minorHAnsi"/>
          <w:color w:val="000000"/>
        </w:rPr>
        <w:t>GeForce</w:t>
      </w:r>
      <w:proofErr w:type="spellEnd"/>
      <w:r w:rsidR="00213D8B" w:rsidRPr="00213D8B">
        <w:rPr>
          <w:rFonts w:cstheme="minorHAnsi"/>
          <w:color w:val="000000"/>
        </w:rPr>
        <w:t xml:space="preserve"> </w:t>
      </w:r>
      <w:r w:rsidR="00213D8B" w:rsidRPr="00213D8B">
        <w:rPr>
          <w:rFonts w:cstheme="minorHAnsi"/>
          <w:b/>
          <w:color w:val="000000"/>
        </w:rPr>
        <w:t xml:space="preserve">GTX 1660 SUPER </w:t>
      </w:r>
      <w:proofErr w:type="spellStart"/>
      <w:r w:rsidR="00213D8B" w:rsidRPr="00213D8B">
        <w:rPr>
          <w:rFonts w:cstheme="minorHAnsi"/>
          <w:b/>
          <w:color w:val="000000"/>
        </w:rPr>
        <w:t>Ghost</w:t>
      </w:r>
      <w:proofErr w:type="spellEnd"/>
      <w:r w:rsidR="00213D8B" w:rsidRPr="00213D8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wyposażone</w:t>
      </w:r>
      <w:r w:rsidR="00213D8B" w:rsidRPr="00213D8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są</w:t>
      </w:r>
      <w:r w:rsidR="00213D8B" w:rsidRPr="00213D8B">
        <w:rPr>
          <w:rFonts w:cstheme="minorHAnsi"/>
          <w:color w:val="000000"/>
        </w:rPr>
        <w:t xml:space="preserve"> w wydajny I cichy układ chłodzenia z dwoma wentylatorami. Podświetlenie LED może zmienić kolor w zależności od temperatury GPU informując użytkownika o stanie karty.</w:t>
      </w:r>
    </w:p>
    <w:p w:rsidR="00213D8B" w:rsidRDefault="00213D8B" w:rsidP="00213D8B">
      <w:pPr>
        <w:ind w:firstLineChars="100" w:firstLine="220"/>
        <w:rPr>
          <w:rFonts w:cstheme="minorHAnsi"/>
          <w:color w:val="000000"/>
        </w:rPr>
      </w:pPr>
      <w:r w:rsidRPr="00213D8B">
        <w:rPr>
          <w:rFonts w:cstheme="minorHAnsi"/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-67945</wp:posOffset>
            </wp:positionH>
            <wp:positionV relativeFrom="margin">
              <wp:posOffset>3933825</wp:posOffset>
            </wp:positionV>
            <wp:extent cx="3363595" cy="1917700"/>
            <wp:effectExtent l="0" t="0" r="8255" b="6350"/>
            <wp:wrapSquare wrapText="bothSides"/>
            <wp:docPr id="5" name="Obraz 5" descr="GTX1650SUPER_Pegasus_B-GW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TX1650SUPER_Pegasus_B-GW2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D8B" w:rsidRPr="00213D8B" w:rsidRDefault="00213D8B" w:rsidP="00213D8B">
      <w:pPr>
        <w:ind w:firstLineChars="100" w:firstLine="220"/>
        <w:rPr>
          <w:rFonts w:cstheme="minorHAnsi"/>
          <w:color w:val="000000"/>
        </w:rPr>
      </w:pPr>
      <w:r w:rsidRPr="00213D8B">
        <w:rPr>
          <w:rFonts w:cstheme="minorHAnsi"/>
          <w:color w:val="000000"/>
        </w:rPr>
        <w:t xml:space="preserve">Karty z serii GAINWARD </w:t>
      </w:r>
      <w:proofErr w:type="spellStart"/>
      <w:r w:rsidRPr="00213D8B">
        <w:rPr>
          <w:rFonts w:cstheme="minorHAnsi"/>
          <w:b/>
          <w:color w:val="000000"/>
        </w:rPr>
        <w:t>Pegasus</w:t>
      </w:r>
      <w:proofErr w:type="spellEnd"/>
      <w:r w:rsidRPr="00213D8B">
        <w:rPr>
          <w:rFonts w:cstheme="minorHAnsi"/>
          <w:color w:val="000000"/>
        </w:rPr>
        <w:t xml:space="preserve"> zarówno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1660 SUPER jak i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1650 SUPER są wyposażone w układ chłodzenia z pojedynczym wentylatorem o średnicy 10 cm. Mieszczą się w obudowach mini –ITX.</w:t>
      </w:r>
    </w:p>
    <w:p w:rsidR="00213D8B" w:rsidRPr="00213D8B" w:rsidRDefault="00213D8B" w:rsidP="00213D8B">
      <w:pPr>
        <w:ind w:firstLineChars="100" w:firstLine="220"/>
        <w:rPr>
          <w:rFonts w:cstheme="minorHAnsi"/>
          <w:color w:val="000000"/>
        </w:rPr>
      </w:pPr>
      <w:r w:rsidRPr="00213D8B">
        <w:rPr>
          <w:rFonts w:cstheme="minorHAnsi"/>
          <w:color w:val="000000"/>
        </w:rPr>
        <w:t xml:space="preserve">Wszystkie karty GAINWARD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 SUPER </w:t>
      </w:r>
      <w:proofErr w:type="spellStart"/>
      <w:r w:rsidRPr="00213D8B">
        <w:rPr>
          <w:rFonts w:cstheme="minorHAnsi"/>
          <w:color w:val="000000"/>
        </w:rPr>
        <w:t>Ghost</w:t>
      </w:r>
      <w:proofErr w:type="spellEnd"/>
      <w:r w:rsidRPr="00213D8B">
        <w:rPr>
          <w:rFonts w:cstheme="minorHAnsi"/>
          <w:color w:val="000000"/>
        </w:rPr>
        <w:t xml:space="preserve"> i GAINWARD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 SUPER </w:t>
      </w:r>
      <w:proofErr w:type="spellStart"/>
      <w:r w:rsidRPr="00213D8B">
        <w:rPr>
          <w:rFonts w:cstheme="minorHAnsi"/>
          <w:color w:val="000000"/>
        </w:rPr>
        <w:t>Pegasus</w:t>
      </w:r>
      <w:proofErr w:type="spellEnd"/>
      <w:r w:rsidRPr="00213D8B">
        <w:rPr>
          <w:rFonts w:cstheme="minorHAnsi"/>
          <w:color w:val="000000"/>
        </w:rPr>
        <w:t xml:space="preserve"> są dostępne w wersjach fabrycznie podkręconych – OC. Te wersje oferują wymagającym graczom jeszcze większą, ponadstandardową wydajność</w:t>
      </w:r>
      <w:r w:rsidRPr="00213D8B">
        <w:rPr>
          <w:rFonts w:cstheme="minorHAnsi"/>
          <w:iCs/>
          <w:color w:val="000000"/>
        </w:rPr>
        <w:t>.</w:t>
      </w:r>
    </w:p>
    <w:p w:rsidR="00213D8B" w:rsidRPr="00206519" w:rsidRDefault="00213D8B" w:rsidP="00213D8B">
      <w:pPr>
        <w:rPr>
          <w:rFonts w:cstheme="minorHAnsi"/>
          <w:b/>
          <w:color w:val="000000" w:themeColor="text1"/>
          <w:sz w:val="24"/>
          <w:u w:val="single"/>
        </w:rPr>
      </w:pPr>
      <w:r w:rsidRPr="00206519">
        <w:rPr>
          <w:rFonts w:cstheme="minorHAnsi"/>
          <w:b/>
          <w:color w:val="000000" w:themeColor="text1"/>
          <w:sz w:val="24"/>
          <w:u w:val="single"/>
        </w:rPr>
        <w:t>Dostępność</w:t>
      </w:r>
      <w:r>
        <w:rPr>
          <w:rFonts w:cstheme="minorHAnsi"/>
          <w:b/>
          <w:color w:val="000000" w:themeColor="text1"/>
          <w:sz w:val="24"/>
          <w:u w:val="single"/>
        </w:rPr>
        <w:t xml:space="preserve"> i cena</w:t>
      </w:r>
    </w:p>
    <w:p w:rsidR="00213D8B" w:rsidRPr="00213D8B" w:rsidRDefault="00213D8B" w:rsidP="00213D8B">
      <w:pPr>
        <w:pStyle w:val="HTML-wstpniesformatowany"/>
        <w:shd w:val="clear" w:color="auto" w:fill="FFFFFF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213D8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Karty GTX 1660Super pojawią się w sprzedaży 29 października. Model 1650 Super pojawi się w sklepach później – 22 listopada. </w:t>
      </w:r>
    </w:p>
    <w:p w:rsidR="00213D8B" w:rsidRDefault="00213D8B" w:rsidP="00213D8B">
      <w:pPr>
        <w:pStyle w:val="HTML-wstpniesformatowany"/>
        <w:shd w:val="clear" w:color="auto" w:fill="FFFFFF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213D8B" w:rsidRPr="00206519" w:rsidRDefault="00213D8B" w:rsidP="00213D8B">
      <w:pPr>
        <w:rPr>
          <w:rFonts w:cstheme="minorHAnsi"/>
          <w:b/>
          <w:color w:val="000000" w:themeColor="text1"/>
          <w:sz w:val="24"/>
          <w:u w:val="single"/>
        </w:rPr>
      </w:pPr>
      <w:r w:rsidRPr="00206519">
        <w:rPr>
          <w:rFonts w:cstheme="minorHAnsi"/>
          <w:b/>
          <w:color w:val="000000" w:themeColor="text1"/>
          <w:sz w:val="24"/>
          <w:u w:val="single"/>
        </w:rPr>
        <w:t>Sterowniki</w:t>
      </w:r>
    </w:p>
    <w:p w:rsidR="00085437" w:rsidRPr="00085437" w:rsidRDefault="00213D8B" w:rsidP="00085437">
      <w:pPr>
        <w:rPr>
          <w:rFonts w:ascii="Calibri" w:eastAsia="Times New Roman" w:hAnsi="Calibri" w:cs="Calibri"/>
          <w:color w:val="000000"/>
          <w:lang w:eastAsia="pl-PL"/>
        </w:rPr>
      </w:pPr>
      <w:r w:rsidRPr="00CA1F18">
        <w:rPr>
          <w:rFonts w:cstheme="minorHAnsi"/>
          <w:color w:val="000000"/>
        </w:rPr>
        <w:t xml:space="preserve">29 października NVIDIA udostępni także nową wersję sterowników prawidłowo rozpoznającą nowe modele. Należy je pobrać ze strony </w:t>
      </w:r>
      <w:hyperlink r:id="rId10" w:history="1">
        <w:r w:rsidR="00085437" w:rsidRPr="00650656">
          <w:rPr>
            <w:rStyle w:val="Hipercze"/>
            <w:rFonts w:cstheme="minorHAnsi"/>
          </w:rPr>
          <w:t>www.nvidia.pl</w:t>
        </w:r>
      </w:hyperlink>
      <w:r w:rsidR="00085437">
        <w:rPr>
          <w:rFonts w:cstheme="minorHAnsi"/>
          <w:color w:val="000000"/>
        </w:rPr>
        <w:t xml:space="preserve"> Nowością w tej wersji są </w:t>
      </w:r>
      <w:r w:rsidR="00085437" w:rsidRPr="00085437">
        <w:rPr>
          <w:rFonts w:ascii="Calibri" w:eastAsia="Times New Roman" w:hAnsi="Calibri" w:cs="Calibri"/>
          <w:color w:val="000000"/>
          <w:lang w:eastAsia="pl-PL"/>
        </w:rPr>
        <w:t xml:space="preserve">filtry </w:t>
      </w:r>
      <w:proofErr w:type="spellStart"/>
      <w:r w:rsidR="00085437" w:rsidRPr="00085437">
        <w:rPr>
          <w:rFonts w:ascii="Calibri" w:eastAsia="Times New Roman" w:hAnsi="Calibri" w:cs="Calibri"/>
          <w:color w:val="000000"/>
          <w:lang w:eastAsia="pl-PL"/>
        </w:rPr>
        <w:t>ReShade</w:t>
      </w:r>
      <w:proofErr w:type="spellEnd"/>
      <w:r w:rsidR="00085437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85437" w:rsidRPr="00085437">
        <w:rPr>
          <w:rFonts w:ascii="Calibri" w:eastAsia="Times New Roman" w:hAnsi="Calibri" w:cs="Calibri"/>
          <w:color w:val="000000"/>
          <w:lang w:eastAsia="pl-PL"/>
        </w:rPr>
        <w:t xml:space="preserve">tryb NVIDIA Ultra </w:t>
      </w:r>
      <w:proofErr w:type="spellStart"/>
      <w:r w:rsidR="00085437" w:rsidRPr="00085437">
        <w:rPr>
          <w:rFonts w:ascii="Calibri" w:eastAsia="Times New Roman" w:hAnsi="Calibri" w:cs="Calibri"/>
          <w:color w:val="000000"/>
          <w:lang w:eastAsia="pl-PL"/>
        </w:rPr>
        <w:t>Low</w:t>
      </w:r>
      <w:proofErr w:type="spellEnd"/>
      <w:r w:rsidR="00085437" w:rsidRPr="00085437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="00085437" w:rsidRPr="00085437">
        <w:rPr>
          <w:rFonts w:ascii="Calibri" w:eastAsia="Times New Roman" w:hAnsi="Calibri" w:cs="Calibri"/>
          <w:color w:val="000000"/>
          <w:lang w:eastAsia="pl-PL"/>
        </w:rPr>
        <w:t>Latency</w:t>
      </w:r>
      <w:proofErr w:type="spellEnd"/>
      <w:r w:rsidR="00085437" w:rsidRPr="00085437">
        <w:rPr>
          <w:rFonts w:ascii="Calibri" w:eastAsia="Times New Roman" w:hAnsi="Calibri" w:cs="Calibri"/>
          <w:color w:val="000000"/>
          <w:lang w:eastAsia="pl-PL"/>
        </w:rPr>
        <w:t xml:space="preserve"> (NULL) z obsługą G-SYNC</w:t>
      </w:r>
      <w:r w:rsidR="00085437">
        <w:rPr>
          <w:rFonts w:ascii="Calibri" w:eastAsia="Times New Roman" w:hAnsi="Calibri" w:cs="Calibri"/>
          <w:color w:val="000000"/>
          <w:lang w:eastAsia="pl-PL"/>
        </w:rPr>
        <w:t xml:space="preserve">, oraz </w:t>
      </w:r>
      <w:r w:rsidR="00085437" w:rsidRPr="00085437">
        <w:rPr>
          <w:rFonts w:ascii="Calibri" w:eastAsia="Times New Roman" w:hAnsi="Calibri" w:cs="Calibri"/>
          <w:color w:val="000000"/>
          <w:lang w:eastAsia="pl-PL"/>
        </w:rPr>
        <w:t xml:space="preserve">udoskonalony filtr wyostrzania obrazu (Image </w:t>
      </w:r>
      <w:proofErr w:type="spellStart"/>
      <w:r w:rsidR="00085437" w:rsidRPr="00085437">
        <w:rPr>
          <w:rFonts w:ascii="Calibri" w:eastAsia="Times New Roman" w:hAnsi="Calibri" w:cs="Calibri"/>
          <w:color w:val="000000"/>
          <w:lang w:eastAsia="pl-PL"/>
        </w:rPr>
        <w:t>Sharpening</w:t>
      </w:r>
      <w:proofErr w:type="spellEnd"/>
      <w:r w:rsidR="00085437" w:rsidRPr="00085437">
        <w:rPr>
          <w:rFonts w:ascii="Calibri" w:eastAsia="Times New Roman" w:hAnsi="Calibri" w:cs="Calibri"/>
          <w:color w:val="000000"/>
          <w:lang w:eastAsia="pl-PL"/>
        </w:rPr>
        <w:t>)</w:t>
      </w:r>
      <w:r w:rsidR="00085437">
        <w:rPr>
          <w:rFonts w:ascii="Calibri" w:eastAsia="Times New Roman" w:hAnsi="Calibri" w:cs="Calibri"/>
          <w:color w:val="000000"/>
          <w:lang w:eastAsia="pl-PL"/>
        </w:rPr>
        <w:t>.</w:t>
      </w:r>
    </w:p>
    <w:p w:rsidR="00213D8B" w:rsidRPr="00CA1F18" w:rsidRDefault="00213D8B" w:rsidP="00213D8B">
      <w:pPr>
        <w:pStyle w:val="HTML-wstpniesformatowany"/>
        <w:shd w:val="clear" w:color="auto" w:fill="FFFFFF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213D8B" w:rsidRPr="00CA1F18" w:rsidRDefault="00213D8B" w:rsidP="00CA1F18">
      <w:pPr>
        <w:pStyle w:val="HTML-wstpniesformatowany"/>
        <w:shd w:val="clear" w:color="auto" w:fill="FFFFFF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center" w:tblpY="675"/>
        <w:tblW w:w="10792" w:type="dxa"/>
        <w:tblCellSpacing w:w="1440" w:type="nil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60"/>
        <w:gridCol w:w="2710"/>
        <w:gridCol w:w="2711"/>
        <w:gridCol w:w="2711"/>
      </w:tblGrid>
      <w:tr w:rsidR="00213D8B" w:rsidRPr="00085437" w:rsidTr="00213D8B">
        <w:trPr>
          <w:trHeight w:val="318"/>
          <w:tblCellSpacing w:w="1440" w:type="nil"/>
        </w:trPr>
        <w:tc>
          <w:tcPr>
            <w:tcW w:w="10792" w:type="dxa"/>
            <w:gridSpan w:val="4"/>
          </w:tcPr>
          <w:p w:rsidR="00213D8B" w:rsidRPr="00213D8B" w:rsidRDefault="00213D8B" w:rsidP="00213D8B">
            <w:pPr>
              <w:jc w:val="center"/>
              <w:rPr>
                <w:rFonts w:cstheme="minorHAnsi"/>
                <w:b/>
                <w:color w:val="000000"/>
                <w:szCs w:val="28"/>
                <w:lang w:val="en-US"/>
              </w:rPr>
            </w:pPr>
            <w:proofErr w:type="spellStart"/>
            <w:r w:rsidRPr="00213D8B">
              <w:rPr>
                <w:rFonts w:cstheme="minorHAnsi"/>
                <w:b/>
                <w:color w:val="000000"/>
                <w:szCs w:val="28"/>
                <w:lang w:val="en-US"/>
              </w:rPr>
              <w:t>Seria</w:t>
            </w:r>
            <w:proofErr w:type="spellEnd"/>
            <w:r w:rsidRPr="00213D8B">
              <w:rPr>
                <w:rFonts w:cstheme="minorHAnsi"/>
                <w:b/>
                <w:color w:val="000000"/>
                <w:szCs w:val="28"/>
                <w:lang w:val="en-US"/>
              </w:rPr>
              <w:t xml:space="preserve"> GAINWARD GeForce GTX 16xx SUPER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10792" w:type="dxa"/>
            <w:gridSpan w:val="4"/>
          </w:tcPr>
          <w:p w:rsidR="00213D8B" w:rsidRPr="00213D8B" w:rsidRDefault="00213D8B" w:rsidP="00213D8B">
            <w:pPr>
              <w:jc w:val="center"/>
              <w:rPr>
                <w:rFonts w:cstheme="minorHAnsi"/>
                <w:b/>
              </w:rPr>
            </w:pPr>
            <w:r w:rsidRPr="00213D8B">
              <w:rPr>
                <w:rFonts w:cstheme="minorHAnsi"/>
                <w:b/>
              </w:rPr>
              <w:t>Specyfikacja</w:t>
            </w:r>
          </w:p>
        </w:tc>
      </w:tr>
      <w:tr w:rsidR="00213D8B" w:rsidRPr="00085437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</w:rPr>
            </w:pPr>
            <w:r w:rsidRPr="00213D8B">
              <w:rPr>
                <w:rFonts w:cstheme="minorHAnsi"/>
              </w:rPr>
              <w:t>Nazwa serii</w:t>
            </w:r>
          </w:p>
        </w:tc>
        <w:tc>
          <w:tcPr>
            <w:tcW w:w="2710" w:type="dxa"/>
            <w:tcBorders>
              <w:right w:val="outset" w:sz="6" w:space="0" w:color="auto"/>
            </w:tcBorders>
          </w:tcPr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GAINWARD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GeForce GTX 1660 SUPER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Ghost Series</w:t>
            </w:r>
          </w:p>
        </w:tc>
        <w:tc>
          <w:tcPr>
            <w:tcW w:w="2711" w:type="dxa"/>
            <w:tcBorders>
              <w:right w:val="outset" w:sz="6" w:space="0" w:color="auto"/>
            </w:tcBorders>
          </w:tcPr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GAINWARD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GeForce GTX 1660 SUPER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Pegasus Series</w:t>
            </w:r>
          </w:p>
        </w:tc>
        <w:tc>
          <w:tcPr>
            <w:tcW w:w="2711" w:type="dxa"/>
            <w:tcBorders>
              <w:right w:val="outset" w:sz="6" w:space="0" w:color="auto"/>
            </w:tcBorders>
          </w:tcPr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GAINWARD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GeForce GTX 1650 SUPER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>Pegasus Series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GPU</w:t>
            </w:r>
          </w:p>
        </w:tc>
        <w:tc>
          <w:tcPr>
            <w:tcW w:w="5421" w:type="dxa"/>
            <w:gridSpan w:val="2"/>
            <w:tcBorders>
              <w:right w:val="outset" w:sz="6" w:space="0" w:color="auto"/>
            </w:tcBorders>
          </w:tcPr>
          <w:p w:rsidR="00213D8B" w:rsidRPr="00213D8B" w:rsidRDefault="00213D8B" w:rsidP="00213D8B">
            <w:pPr>
              <w:jc w:val="center"/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 xml:space="preserve">NVIDIA® 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proofErr w:type="spellStart"/>
            <w:r w:rsidRPr="00213D8B">
              <w:rPr>
                <w:rFonts w:cstheme="minorHAnsi"/>
                <w:color w:val="000000"/>
              </w:rPr>
              <w:t>GeForce</w:t>
            </w:r>
            <w:proofErr w:type="spellEnd"/>
            <w:r w:rsidRPr="00213D8B">
              <w:rPr>
                <w:rFonts w:cstheme="minorHAnsi"/>
                <w:color w:val="000000"/>
              </w:rPr>
              <w:t xml:space="preserve"> GTX 1660 SUPER</w:t>
            </w:r>
          </w:p>
        </w:tc>
        <w:tc>
          <w:tcPr>
            <w:tcW w:w="2711" w:type="dxa"/>
            <w:tcBorders>
              <w:right w:val="outset" w:sz="6" w:space="0" w:color="auto"/>
            </w:tcBorders>
          </w:tcPr>
          <w:p w:rsidR="00213D8B" w:rsidRPr="00213D8B" w:rsidRDefault="00213D8B" w:rsidP="00213D8B">
            <w:pPr>
              <w:jc w:val="center"/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 xml:space="preserve">NVIDIA® </w:t>
            </w:r>
          </w:p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proofErr w:type="spellStart"/>
            <w:r w:rsidRPr="00213D8B">
              <w:rPr>
                <w:rFonts w:cstheme="minorHAnsi"/>
                <w:color w:val="000000"/>
              </w:rPr>
              <w:t>GeForce</w:t>
            </w:r>
            <w:proofErr w:type="spellEnd"/>
            <w:r w:rsidRPr="00213D8B">
              <w:rPr>
                <w:rFonts w:cstheme="minorHAnsi"/>
                <w:color w:val="000000"/>
              </w:rPr>
              <w:t xml:space="preserve"> GTX 1650 SUPER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 xml:space="preserve">Liczba rdzeni CUDA </w:t>
            </w:r>
          </w:p>
        </w:tc>
        <w:tc>
          <w:tcPr>
            <w:tcW w:w="5421" w:type="dxa"/>
            <w:gridSpan w:val="2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>1408</w:t>
            </w:r>
          </w:p>
        </w:tc>
        <w:tc>
          <w:tcPr>
            <w:tcW w:w="2711" w:type="dxa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>1280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Taktowanie rdzenia (</w:t>
            </w:r>
            <w:proofErr w:type="spellStart"/>
            <w:r w:rsidRPr="00213D8B">
              <w:rPr>
                <w:rFonts w:cstheme="minorHAnsi"/>
                <w:color w:val="000000"/>
              </w:rPr>
              <w:t>Boost</w:t>
            </w:r>
            <w:proofErr w:type="spellEnd"/>
            <w:r w:rsidRPr="00213D8B">
              <w:rPr>
                <w:rFonts w:cstheme="minorHAnsi"/>
                <w:color w:val="000000"/>
              </w:rPr>
              <w:t>)</w:t>
            </w:r>
          </w:p>
        </w:tc>
        <w:tc>
          <w:tcPr>
            <w:tcW w:w="5421" w:type="dxa"/>
            <w:gridSpan w:val="2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1830 (OC)/1785 MHz</w:t>
            </w:r>
          </w:p>
        </w:tc>
        <w:tc>
          <w:tcPr>
            <w:tcW w:w="2711" w:type="dxa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1770 (OC)/1725 MHz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  <w:tcBorders>
              <w:top w:val="outset" w:sz="6" w:space="0" w:color="auto"/>
              <w:bottom w:val="outset" w:sz="6" w:space="0" w:color="auto"/>
            </w:tcBorders>
          </w:tcPr>
          <w:p w:rsidR="00213D8B" w:rsidRPr="00213D8B" w:rsidRDefault="00213D8B" w:rsidP="00213D8B">
            <w:pPr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Taktowanie pamięci</w:t>
            </w:r>
          </w:p>
        </w:tc>
        <w:tc>
          <w:tcPr>
            <w:tcW w:w="54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7,000 MHz (14Gbps)</w:t>
            </w:r>
          </w:p>
        </w:tc>
        <w:tc>
          <w:tcPr>
            <w:tcW w:w="27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6,000 MHz (12Gbps)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>Szerokość szyny danych</w:t>
            </w:r>
          </w:p>
        </w:tc>
        <w:tc>
          <w:tcPr>
            <w:tcW w:w="5421" w:type="dxa"/>
            <w:gridSpan w:val="2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 xml:space="preserve">6 GB, 192 </w:t>
            </w:r>
            <w:proofErr w:type="spellStart"/>
            <w:r w:rsidRPr="00213D8B">
              <w:rPr>
                <w:rFonts w:cstheme="minorHAnsi"/>
                <w:color w:val="000000"/>
              </w:rPr>
              <w:t>bits</w:t>
            </w:r>
            <w:proofErr w:type="spellEnd"/>
            <w:r w:rsidRPr="00213D8B">
              <w:rPr>
                <w:rFonts w:cstheme="minorHAnsi"/>
                <w:color w:val="000000"/>
              </w:rPr>
              <w:t>, 336 GB/sec</w:t>
            </w:r>
          </w:p>
        </w:tc>
        <w:tc>
          <w:tcPr>
            <w:tcW w:w="2711" w:type="dxa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 xml:space="preserve">4 GB, 128 </w:t>
            </w:r>
            <w:proofErr w:type="spellStart"/>
            <w:r w:rsidRPr="00213D8B">
              <w:rPr>
                <w:rFonts w:cstheme="minorHAnsi"/>
                <w:color w:val="000000"/>
              </w:rPr>
              <w:t>bits</w:t>
            </w:r>
            <w:proofErr w:type="spellEnd"/>
            <w:r w:rsidRPr="00213D8B">
              <w:rPr>
                <w:rFonts w:cstheme="minorHAnsi"/>
                <w:color w:val="000000"/>
              </w:rPr>
              <w:t>, 192 GB/sec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</w:rPr>
            </w:pPr>
            <w:r w:rsidRPr="00213D8B">
              <w:rPr>
                <w:rFonts w:cstheme="minorHAnsi"/>
              </w:rPr>
              <w:t>Maksymalne TGP</w:t>
            </w:r>
          </w:p>
        </w:tc>
        <w:tc>
          <w:tcPr>
            <w:tcW w:w="5421" w:type="dxa"/>
            <w:gridSpan w:val="2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>125 W</w:t>
            </w:r>
          </w:p>
        </w:tc>
        <w:tc>
          <w:tcPr>
            <w:tcW w:w="2711" w:type="dxa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>100 W</w:t>
            </w:r>
          </w:p>
        </w:tc>
      </w:tr>
      <w:tr w:rsidR="00213D8B" w:rsidRPr="00085437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</w:rPr>
            </w:pPr>
            <w:r w:rsidRPr="00213D8B">
              <w:rPr>
                <w:rFonts w:cstheme="minorHAnsi"/>
                <w:color w:val="000000"/>
              </w:rPr>
              <w:t>Porty wideo</w:t>
            </w:r>
          </w:p>
        </w:tc>
        <w:tc>
          <w:tcPr>
            <w:tcW w:w="8132" w:type="dxa"/>
            <w:gridSpan w:val="3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color w:val="000000"/>
                <w:lang w:val="pt-BR"/>
              </w:rPr>
              <w:t>DisplayPort (1.4), HDMI (2.0b), DVI-D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>System chłodzący</w:t>
            </w:r>
          </w:p>
        </w:tc>
        <w:tc>
          <w:tcPr>
            <w:tcW w:w="2710" w:type="dxa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Podwójny wentylator, szerokość 2 </w:t>
            </w:r>
            <w:proofErr w:type="spellStart"/>
            <w:r w:rsidRPr="00213D8B">
              <w:rPr>
                <w:rFonts w:cstheme="minorHAnsi"/>
              </w:rPr>
              <w:t>sloty</w:t>
            </w:r>
            <w:proofErr w:type="spellEnd"/>
          </w:p>
        </w:tc>
        <w:tc>
          <w:tcPr>
            <w:tcW w:w="5422" w:type="dxa"/>
            <w:gridSpan w:val="2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Pojedynczy wentylator, szerokość 2 </w:t>
            </w:r>
            <w:proofErr w:type="spellStart"/>
            <w:r w:rsidRPr="00213D8B">
              <w:rPr>
                <w:rFonts w:cstheme="minorHAnsi"/>
              </w:rPr>
              <w:t>sloty</w:t>
            </w:r>
            <w:proofErr w:type="spellEnd"/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>Złącze zasilania</w:t>
            </w:r>
          </w:p>
        </w:tc>
        <w:tc>
          <w:tcPr>
            <w:tcW w:w="5421" w:type="dxa"/>
            <w:gridSpan w:val="2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>8-pin</w:t>
            </w:r>
          </w:p>
        </w:tc>
        <w:tc>
          <w:tcPr>
            <w:tcW w:w="2711" w:type="dxa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</w:rPr>
              <w:t>6-pin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 xml:space="preserve">Interfejs </w:t>
            </w:r>
          </w:p>
        </w:tc>
        <w:tc>
          <w:tcPr>
            <w:tcW w:w="8132" w:type="dxa"/>
            <w:gridSpan w:val="3"/>
            <w:tcBorders>
              <w:right w:val="outset" w:sz="6" w:space="0" w:color="auto"/>
            </w:tcBorders>
            <w:vAlign w:val="center"/>
          </w:tcPr>
          <w:p w:rsidR="00213D8B" w:rsidRPr="00213D8B" w:rsidRDefault="00213D8B" w:rsidP="00213D8B">
            <w:pPr>
              <w:jc w:val="center"/>
              <w:rPr>
                <w:rFonts w:cstheme="minorHAnsi"/>
              </w:rPr>
            </w:pPr>
            <w:r w:rsidRPr="00213D8B">
              <w:rPr>
                <w:rFonts w:cstheme="minorHAnsi"/>
                <w:bCs/>
                <w:color w:val="000000"/>
              </w:rPr>
              <w:t>PCI-Express 3.0</w:t>
            </w:r>
          </w:p>
        </w:tc>
      </w:tr>
      <w:tr w:rsidR="00213D8B" w:rsidRPr="00213D8B" w:rsidTr="00213D8B">
        <w:trPr>
          <w:trHeight w:val="318"/>
          <w:tblCellSpacing w:w="1440" w:type="nil"/>
        </w:trPr>
        <w:tc>
          <w:tcPr>
            <w:tcW w:w="2660" w:type="dxa"/>
            <w:tcBorders>
              <w:bottom w:val="outset" w:sz="6" w:space="0" w:color="auto"/>
            </w:tcBorders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r w:rsidRPr="00213D8B">
              <w:rPr>
                <w:rFonts w:cstheme="minorHAnsi"/>
                <w:color w:val="000000"/>
              </w:rPr>
              <w:t>Technologia</w:t>
            </w:r>
          </w:p>
          <w:p w:rsidR="00213D8B" w:rsidRPr="00213D8B" w:rsidRDefault="00213D8B" w:rsidP="00213D8B">
            <w:pPr>
              <w:ind w:firstLineChars="100" w:firstLine="220"/>
              <w:rPr>
                <w:rFonts w:cstheme="minorHAnsi"/>
                <w:noProof/>
                <w:color w:val="000000"/>
              </w:rPr>
            </w:pPr>
            <w:r w:rsidRPr="00213D8B">
              <w:rPr>
                <w:rFonts w:cstheme="minorHAnsi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DDE3678" wp14:editId="60DC86B0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588010</wp:posOffset>
                      </wp:positionV>
                      <wp:extent cx="1123950" cy="753110"/>
                      <wp:effectExtent l="4445" t="0" r="0" b="2540"/>
                      <wp:wrapNone/>
                      <wp:docPr id="2" name="Grup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0" cy="753110"/>
                                <a:chOff x="866" y="841"/>
                                <a:chExt cx="2195" cy="13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 descr="HDMI_White_EP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6" y="1533"/>
                                  <a:ext cx="2195" cy="6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圖片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10000"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6" y="841"/>
                                  <a:ext cx="2193" cy="6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09DCCF" id="Grupa 2" o:spid="_x0000_s1026" style="position:absolute;margin-left:13.05pt;margin-top:46.3pt;width:88.5pt;height:59.3pt;z-index:251663360" coordorigin="866,841" coordsize="2195,13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alt="HDMI_White_EPS" style="position:absolute;left:866;top:1533;width:2195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MBbnCAAAA2gAAAA8AAABkcnMvZG93bnJldi54bWxEj0+LwjAUxO8LfofwBG9rqsIqXaNURRDW&#10;i39Y2Nvb5tkWk5fSRK3f3giCx2FmfsNM56014kqNrxwrGPQTEMS50xUXCo6H9ecEhA/IGo1jUnAn&#10;D/NZ52OKqXY33tF1HwoRIexTVFCGUKdS+rwki77vauLonVxjMUTZFFI3eItwa+QwSb6kxYrjQok1&#10;LUvKz/uLVbD4Tcxy9Uer7cCNzb/9yY5eZkr1um32DSJQG97hV3ujFYzgeSXeAD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TAW5wgAAANoAAAAPAAAAAAAAAAAAAAAAAJ8C&#10;AABkcnMvZG93bnJldi54bWxQSwUGAAAAAAQABAD3AAAAjgMAAAAA&#10;">
                        <v:imagedata r:id="rId13" o:title="HDMI_White_EPS"/>
                      </v:shape>
                      <v:shape id="圖片 1" o:spid="_x0000_s1028" type="#_x0000_t75" style="position:absolute;left:866;top:841;width:2193;height: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4NWDAAAAA2gAAAA8AAABkcnMvZG93bnJldi54bWxEj0GLwjAUhO8L/ofwBG/bVJFFqlFUUNyL&#10;oNX7o3m21ealNDF2//1mYcHjMDPfMItVbxoRqHO1ZQXjJAVBXFhdc6ngku8+ZyCcR9bYWCYFP+Rg&#10;tRx8LDDT9sUnCmdfighhl6GCyvs2k9IVFRl0iW2Jo3eznUEfZVdK3eErwk0jJ2n6JQ3WHBcqbGlb&#10;UfE4P42CUObfLuzTe58/j8fxg08+XDdKjYb9eg7CU+/f4f/2QSuYwt+VeAP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vg1YMAAAADaAAAADwAAAAAAAAAAAAAAAACfAgAA&#10;ZHJzL2Rvd25yZXYueG1sUEsFBgAAAAAEAAQA9wAAAIwDAAAAAA==&#10;">
                        <v:imagedata r:id="rId14" o:title="" gain="1.25" blacklevel="-3277f"/>
                      </v:shape>
                    </v:group>
                  </w:pict>
                </mc:Fallback>
              </mc:AlternateContent>
            </w:r>
            <w:r w:rsidRPr="00213D8B">
              <w:rPr>
                <w:rFonts w:cstheme="minorHAnsi"/>
                <w:noProof/>
                <w:color w:val="000000"/>
                <w:lang w:eastAsia="pl-PL"/>
              </w:rPr>
              <w:drawing>
                <wp:inline distT="0" distB="0" distL="0" distR="0" wp14:anchorId="70535591" wp14:editId="480684F3">
                  <wp:extent cx="1114425" cy="495300"/>
                  <wp:effectExtent l="0" t="0" r="9525" b="0"/>
                  <wp:docPr id="1" name="Obraz 1" descr="gsync-logo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sync-logo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3D8B" w:rsidRPr="00213D8B" w:rsidRDefault="00213D8B" w:rsidP="00213D8B">
            <w:pPr>
              <w:ind w:firstLineChars="100" w:firstLine="220"/>
              <w:rPr>
                <w:rFonts w:cstheme="minorHAnsi"/>
                <w:color w:val="000000"/>
              </w:rPr>
            </w:pPr>
          </w:p>
        </w:tc>
        <w:tc>
          <w:tcPr>
            <w:tcW w:w="8132" w:type="dxa"/>
            <w:gridSpan w:val="3"/>
            <w:tcBorders>
              <w:bottom w:val="outset" w:sz="6" w:space="0" w:color="auto"/>
            </w:tcBorders>
          </w:tcPr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>Architektura NVIDIA Turing</w:t>
            </w:r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GDDR6 pamięci </w:t>
            </w:r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Chip wykonany w procesie 12nm </w:t>
            </w:r>
            <w:proofErr w:type="spellStart"/>
            <w:r w:rsidRPr="00213D8B">
              <w:rPr>
                <w:rFonts w:cstheme="minorHAnsi"/>
              </w:rPr>
              <w:t>FinFET</w:t>
            </w:r>
            <w:proofErr w:type="spellEnd"/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NVIDIA </w:t>
            </w:r>
            <w:proofErr w:type="spellStart"/>
            <w:r w:rsidRPr="00213D8B">
              <w:rPr>
                <w:rFonts w:cstheme="minorHAnsi"/>
              </w:rPr>
              <w:t>GeForce</w:t>
            </w:r>
            <w:proofErr w:type="spellEnd"/>
            <w:r w:rsidRPr="00213D8B">
              <w:rPr>
                <w:rFonts w:cstheme="minorHAnsi"/>
              </w:rPr>
              <w:t xml:space="preserve"> </w:t>
            </w:r>
            <w:proofErr w:type="spellStart"/>
            <w:r w:rsidRPr="00213D8B">
              <w:rPr>
                <w:rFonts w:cstheme="minorHAnsi"/>
              </w:rPr>
              <w:t>Experience</w:t>
            </w:r>
            <w:proofErr w:type="spellEnd"/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  <w:lang w:val="en-US"/>
              </w:rPr>
            </w:pPr>
            <w:r w:rsidRPr="00213D8B">
              <w:rPr>
                <w:rFonts w:cstheme="minorHAnsi"/>
                <w:lang w:val="en-US"/>
              </w:rPr>
              <w:t xml:space="preserve">Microsoft DirectX 12 API, </w:t>
            </w:r>
            <w:proofErr w:type="spellStart"/>
            <w:r w:rsidRPr="00213D8B">
              <w:rPr>
                <w:rFonts w:cstheme="minorHAnsi"/>
                <w:lang w:val="en-US"/>
              </w:rPr>
              <w:t>Vulkan</w:t>
            </w:r>
            <w:proofErr w:type="spellEnd"/>
            <w:r w:rsidRPr="00213D8B">
              <w:rPr>
                <w:rFonts w:cstheme="minorHAnsi"/>
                <w:lang w:val="en-US"/>
              </w:rPr>
              <w:t xml:space="preserve"> API, OpenGL 4.6 support</w:t>
            </w:r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NVIDIA GPU </w:t>
            </w:r>
            <w:proofErr w:type="spellStart"/>
            <w:r w:rsidRPr="00213D8B">
              <w:rPr>
                <w:rFonts w:cstheme="minorHAnsi"/>
              </w:rPr>
              <w:t>Boost</w:t>
            </w:r>
            <w:proofErr w:type="spellEnd"/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 xml:space="preserve">NVIDIA </w:t>
            </w:r>
            <w:proofErr w:type="spellStart"/>
            <w:r w:rsidRPr="00213D8B">
              <w:rPr>
                <w:rFonts w:cstheme="minorHAnsi"/>
              </w:rPr>
              <w:t>Ansel</w:t>
            </w:r>
            <w:proofErr w:type="spellEnd"/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>NVIDIA G-SYNC-Compatible</w:t>
            </w:r>
          </w:p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76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>PCI Express 3.0</w:t>
            </w:r>
          </w:p>
        </w:tc>
      </w:tr>
      <w:tr w:rsidR="00213D8B" w:rsidRPr="00213D8B" w:rsidTr="00213D8B">
        <w:trPr>
          <w:trHeight w:val="411"/>
          <w:tblCellSpacing w:w="1440" w:type="nil"/>
        </w:trPr>
        <w:tc>
          <w:tcPr>
            <w:tcW w:w="2660" w:type="dxa"/>
            <w:tcBorders>
              <w:top w:val="outset" w:sz="6" w:space="0" w:color="auto"/>
            </w:tcBorders>
          </w:tcPr>
          <w:p w:rsidR="00213D8B" w:rsidRPr="00213D8B" w:rsidRDefault="00213D8B" w:rsidP="00213D8B">
            <w:pPr>
              <w:rPr>
                <w:rFonts w:cstheme="minorHAnsi"/>
                <w:color w:val="000000"/>
              </w:rPr>
            </w:pPr>
            <w:proofErr w:type="spellStart"/>
            <w:r w:rsidRPr="00213D8B">
              <w:rPr>
                <w:rFonts w:cstheme="minorHAnsi"/>
                <w:color w:val="000000"/>
              </w:rPr>
              <w:t>Akceoria</w:t>
            </w:r>
            <w:proofErr w:type="spellEnd"/>
          </w:p>
        </w:tc>
        <w:tc>
          <w:tcPr>
            <w:tcW w:w="8132" w:type="dxa"/>
            <w:gridSpan w:val="3"/>
            <w:tcBorders>
              <w:top w:val="outset" w:sz="6" w:space="0" w:color="auto"/>
            </w:tcBorders>
          </w:tcPr>
          <w:p w:rsidR="00213D8B" w:rsidRPr="00213D8B" w:rsidRDefault="00213D8B" w:rsidP="00213D8B">
            <w:pPr>
              <w:widowControl w:val="0"/>
              <w:numPr>
                <w:ilvl w:val="0"/>
                <w:numId w:val="4"/>
              </w:numPr>
              <w:adjustRightInd w:val="0"/>
              <w:spacing w:after="0" w:line="240" w:lineRule="auto"/>
              <w:textAlignment w:val="baseline"/>
              <w:rPr>
                <w:rFonts w:cstheme="minorHAnsi"/>
              </w:rPr>
            </w:pPr>
            <w:r w:rsidRPr="00213D8B">
              <w:rPr>
                <w:rFonts w:cstheme="minorHAnsi"/>
              </w:rPr>
              <w:t>Instrukcja obsługi</w:t>
            </w:r>
          </w:p>
        </w:tc>
      </w:tr>
    </w:tbl>
    <w:p w:rsidR="00213D8B" w:rsidRPr="009A7944" w:rsidRDefault="00213D8B" w:rsidP="00213D8B">
      <w:pPr>
        <w:rPr>
          <w:rFonts w:cstheme="minorHAnsi"/>
          <w:b/>
          <w:color w:val="000000" w:themeColor="text1"/>
          <w:sz w:val="24"/>
          <w:u w:val="single"/>
        </w:rPr>
      </w:pPr>
      <w:r w:rsidRPr="009A7944">
        <w:rPr>
          <w:rFonts w:cstheme="minorHAnsi"/>
          <w:b/>
          <w:color w:val="000000" w:themeColor="text1"/>
          <w:sz w:val="24"/>
          <w:u w:val="single"/>
        </w:rPr>
        <w:t>Specyfikacja techniczna poszczególnych serii:</w:t>
      </w:r>
    </w:p>
    <w:p w:rsidR="00213D8B" w:rsidRDefault="00213D8B">
      <w:pPr>
        <w:rPr>
          <w:rFonts w:cstheme="minorHAnsi"/>
        </w:rPr>
      </w:pPr>
    </w:p>
    <w:p w:rsidR="00213D8B" w:rsidRDefault="00213D8B" w:rsidP="00213D8B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 xml:space="preserve">Najnowsza karta graficzna GTX 1660 SUPER różni się od poprzednika rodzajem zastosowanej pamięci. Tym razem jest to 6 GB już nie GDDR5 a szybszej pamięci GDDR6. Szyna pozostaje w tej samej </w:t>
      </w:r>
      <w:r w:rsidRPr="00CA1F18">
        <w:rPr>
          <w:rFonts w:cstheme="minorHAnsi"/>
          <w:color w:val="000000"/>
        </w:rPr>
        <w:lastRenderedPageBreak/>
        <w:t>szerokości 192-bit, podobnie jak taktowanie pamięci RAM – 1750 MHz. Lepsze kości przekładają się jednak na zwiększoną o 75% przepustowość – zamiast 192 GB/s jest 336 GB/s co przekłada się na lepszą wydajność karty.</w:t>
      </w:r>
      <w:r w:rsidR="00CA1F18">
        <w:rPr>
          <w:rFonts w:cstheme="minorHAnsi"/>
          <w:color w:val="000000"/>
        </w:rPr>
        <w:t xml:space="preserve"> </w:t>
      </w:r>
      <w:r w:rsidRPr="00CA1F18">
        <w:rPr>
          <w:rFonts w:cstheme="minorHAnsi"/>
          <w:color w:val="000000"/>
        </w:rPr>
        <w:t>Pozostałe elementy specyfikacji nie ulegają zmianie. Nadal jest to układ Turing TU116 z 1408 jednostkami CUDA,  88 TMU i 48 ROP. Zapotrzebowanie na energię pozostaje na niezmienionym poziomie w porównaniu do wersji GTX 1660. Jak w wypadku pozostałych kart z serii 16xx, mimo, że karty korzystają z układów z serii Turing jak karty 20xx nie ma tu sprzętowego wsparci</w:t>
      </w:r>
      <w:r w:rsidR="00085437">
        <w:rPr>
          <w:rFonts w:cstheme="minorHAnsi"/>
          <w:color w:val="000000"/>
        </w:rPr>
        <w:t xml:space="preserve">a dla </w:t>
      </w:r>
      <w:proofErr w:type="spellStart"/>
      <w:r w:rsidR="00085437">
        <w:rPr>
          <w:rFonts w:cstheme="minorHAnsi"/>
          <w:color w:val="000000"/>
        </w:rPr>
        <w:t>ray</w:t>
      </w:r>
      <w:proofErr w:type="spellEnd"/>
      <w:r w:rsidR="00085437">
        <w:rPr>
          <w:rFonts w:cstheme="minorHAnsi"/>
          <w:color w:val="000000"/>
        </w:rPr>
        <w:t xml:space="preserve"> </w:t>
      </w:r>
      <w:proofErr w:type="spellStart"/>
      <w:r w:rsidR="00085437">
        <w:rPr>
          <w:rFonts w:cstheme="minorHAnsi"/>
          <w:color w:val="000000"/>
        </w:rPr>
        <w:t>tracingu</w:t>
      </w:r>
      <w:proofErr w:type="spellEnd"/>
      <w:r w:rsidR="00085437">
        <w:rPr>
          <w:rFonts w:cstheme="minorHAnsi"/>
          <w:color w:val="000000"/>
        </w:rPr>
        <w:t>, choć działa programowa emulacja tych efektów.</w:t>
      </w:r>
    </w:p>
    <w:p w:rsidR="00085437" w:rsidRDefault="00085437" w:rsidP="00213D8B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Elementem, którym  1660 SUPER odróżnia się od innych kart z rodziny 16xx jest koder wideo. 1660 SUPER to p</w:t>
      </w:r>
      <w:r w:rsidRPr="00085437">
        <w:rPr>
          <w:rFonts w:ascii="Calibri" w:eastAsia="Times New Roman" w:hAnsi="Calibri" w:cs="Calibri"/>
          <w:color w:val="000000"/>
          <w:lang w:eastAsia="pl-PL"/>
        </w:rPr>
        <w:t>ierwsza karta z serii GTX 16</w:t>
      </w:r>
      <w:r>
        <w:rPr>
          <w:rFonts w:ascii="Calibri" w:eastAsia="Times New Roman" w:hAnsi="Calibri" w:cs="Calibri"/>
          <w:color w:val="000000"/>
          <w:lang w:eastAsia="pl-PL"/>
        </w:rPr>
        <w:t>xx</w:t>
      </w:r>
      <w:r w:rsidRPr="00085437">
        <w:rPr>
          <w:rFonts w:ascii="Calibri" w:eastAsia="Times New Roman" w:hAnsi="Calibri" w:cs="Calibri"/>
          <w:color w:val="000000"/>
          <w:lang w:eastAsia="pl-PL"/>
        </w:rPr>
        <w:t xml:space="preserve">, która ma nowy koder NVENC Turing, czyli ten sam, który jest w kartach RTX. </w:t>
      </w:r>
      <w:r>
        <w:rPr>
          <w:rFonts w:ascii="Calibri" w:eastAsia="Times New Roman" w:hAnsi="Calibri" w:cs="Calibri"/>
          <w:color w:val="000000"/>
          <w:lang w:eastAsia="pl-PL"/>
        </w:rPr>
        <w:t>P</w:t>
      </w:r>
      <w:r w:rsidRPr="00085437">
        <w:rPr>
          <w:rFonts w:ascii="Calibri" w:eastAsia="Times New Roman" w:hAnsi="Calibri" w:cs="Calibri"/>
          <w:color w:val="000000"/>
          <w:lang w:eastAsia="pl-PL"/>
        </w:rPr>
        <w:t xml:space="preserve">oprzednie </w:t>
      </w:r>
      <w:r>
        <w:rPr>
          <w:rFonts w:ascii="Calibri" w:eastAsia="Times New Roman" w:hAnsi="Calibri" w:cs="Calibri"/>
          <w:color w:val="000000"/>
          <w:lang w:eastAsia="pl-PL"/>
        </w:rPr>
        <w:t>modele wykorzystywały starszą wersję kodera.</w:t>
      </w:r>
    </w:p>
    <w:p w:rsidR="00085437" w:rsidRPr="00CA1F18" w:rsidRDefault="00085437" w:rsidP="00213D8B">
      <w:pPr>
        <w:rPr>
          <w:rFonts w:cstheme="minorHAnsi"/>
          <w:color w:val="000000"/>
        </w:rPr>
      </w:pPr>
      <w:bookmarkStart w:id="0" w:name="_GoBack"/>
      <w:bookmarkEnd w:id="0"/>
    </w:p>
    <w:p w:rsidR="009B0445" w:rsidRPr="00CA1F18" w:rsidRDefault="00615EB0">
      <w:pPr>
        <w:rPr>
          <w:rFonts w:cstheme="minorHAnsi"/>
          <w:color w:val="000000"/>
        </w:rPr>
      </w:pPr>
      <w:proofErr w:type="spellStart"/>
      <w:r w:rsidRPr="00CA1F18">
        <w:rPr>
          <w:rFonts w:cstheme="minorHAnsi"/>
          <w:color w:val="000000"/>
        </w:rPr>
        <w:t>Gainward</w:t>
      </w:r>
      <w:proofErr w:type="spellEnd"/>
      <w:r w:rsidR="003F2DA7" w:rsidRPr="00CA1F18">
        <w:rPr>
          <w:rFonts w:cstheme="minorHAnsi"/>
          <w:color w:val="000000"/>
        </w:rPr>
        <w:t xml:space="preserve"> przygotował cztery karty z układem</w:t>
      </w:r>
      <w:r w:rsidR="003F5955" w:rsidRPr="00CA1F18">
        <w:rPr>
          <w:rFonts w:cstheme="minorHAnsi"/>
          <w:color w:val="000000"/>
        </w:rPr>
        <w:t xml:space="preserve"> GTX 1660 SUPER</w:t>
      </w:r>
      <w:r w:rsidR="003F2DA7" w:rsidRPr="00CA1F18">
        <w:rPr>
          <w:rFonts w:cstheme="minorHAnsi"/>
          <w:color w:val="000000"/>
        </w:rPr>
        <w:t>, standardową, podkręconą, mini-ITX i mini-ITX podkręconą</w:t>
      </w:r>
      <w:r w:rsidR="003F5955" w:rsidRPr="00CA1F18">
        <w:rPr>
          <w:rFonts w:cstheme="minorHAnsi"/>
          <w:color w:val="000000"/>
        </w:rPr>
        <w:t>:</w:t>
      </w:r>
    </w:p>
    <w:p w:rsidR="003F5955" w:rsidRPr="00213D8B" w:rsidRDefault="00615EB0">
      <w:pPr>
        <w:rPr>
          <w:rFonts w:cstheme="minorHAnsi"/>
          <w:b/>
        </w:rPr>
      </w:pPr>
      <w:proofErr w:type="spellStart"/>
      <w:r w:rsidRPr="00213D8B">
        <w:rPr>
          <w:rFonts w:cstheme="minorHAnsi"/>
          <w:b/>
        </w:rPr>
        <w:t>Gainward</w:t>
      </w:r>
      <w:proofErr w:type="spellEnd"/>
      <w:r w:rsidRPr="00213D8B">
        <w:rPr>
          <w:rFonts w:cstheme="minorHAnsi"/>
          <w:b/>
        </w:rPr>
        <w:t xml:space="preserve"> </w:t>
      </w:r>
      <w:proofErr w:type="spellStart"/>
      <w:r w:rsidR="003F5955" w:rsidRPr="00213D8B">
        <w:rPr>
          <w:rFonts w:cstheme="minorHAnsi"/>
          <w:b/>
        </w:rPr>
        <w:t>GeForce</w:t>
      </w:r>
      <w:proofErr w:type="spellEnd"/>
      <w:r w:rsidR="003F5955" w:rsidRPr="00213D8B">
        <w:rPr>
          <w:rFonts w:cstheme="minorHAnsi"/>
          <w:b/>
        </w:rPr>
        <w:t xml:space="preserve"> GTX 1660 SUPER G</w:t>
      </w:r>
      <w:r w:rsidRPr="00213D8B">
        <w:rPr>
          <w:rFonts w:cstheme="minorHAnsi"/>
          <w:b/>
        </w:rPr>
        <w:t>HOST</w:t>
      </w:r>
    </w:p>
    <w:p w:rsidR="003F5955" w:rsidRPr="00CA1F18" w:rsidRDefault="00615EB0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>K</w:t>
      </w:r>
      <w:r w:rsidR="003F5955" w:rsidRPr="00CA1F18">
        <w:rPr>
          <w:rFonts w:cstheme="minorHAnsi"/>
          <w:color w:val="000000"/>
        </w:rPr>
        <w:t xml:space="preserve">arta z układem GTX1660 SUPER (TU116 wykonany w 12 </w:t>
      </w:r>
      <w:proofErr w:type="spellStart"/>
      <w:r w:rsidR="003F5955" w:rsidRPr="00CA1F18">
        <w:rPr>
          <w:rFonts w:cstheme="minorHAnsi"/>
          <w:color w:val="000000"/>
        </w:rPr>
        <w:t>nm</w:t>
      </w:r>
      <w:proofErr w:type="spellEnd"/>
      <w:r w:rsidR="003F5955" w:rsidRPr="00CA1F18">
        <w:rPr>
          <w:rFonts w:cstheme="minorHAnsi"/>
          <w:color w:val="000000"/>
        </w:rPr>
        <w:t xml:space="preserve"> procesie) taktowany</w:t>
      </w:r>
      <w:r w:rsidRPr="00CA1F18">
        <w:rPr>
          <w:rFonts w:cstheme="minorHAnsi"/>
          <w:color w:val="000000"/>
        </w:rPr>
        <w:t>m</w:t>
      </w:r>
      <w:r w:rsidR="003F5955" w:rsidRPr="00CA1F18">
        <w:rPr>
          <w:rFonts w:cstheme="minorHAnsi"/>
          <w:color w:val="000000"/>
        </w:rPr>
        <w:t xml:space="preserve"> zegarem 1530 MHz podbijanym w trybie </w:t>
      </w:r>
      <w:proofErr w:type="spellStart"/>
      <w:r w:rsidR="003F5955" w:rsidRPr="00CA1F18">
        <w:rPr>
          <w:rFonts w:cstheme="minorHAnsi"/>
          <w:color w:val="000000"/>
        </w:rPr>
        <w:t>boost</w:t>
      </w:r>
      <w:proofErr w:type="spellEnd"/>
      <w:r w:rsidR="003F5955" w:rsidRPr="00CA1F18">
        <w:rPr>
          <w:rFonts w:cstheme="minorHAnsi"/>
          <w:color w:val="000000"/>
        </w:rPr>
        <w:t xml:space="preserve"> do 1785 MHz. Wyposażona jest w 6 GB pamięci DDR6 o przepustowości 336 GB/s </w:t>
      </w:r>
      <w:r w:rsidR="002D4953" w:rsidRPr="00CA1F18">
        <w:rPr>
          <w:rFonts w:cstheme="minorHAnsi"/>
          <w:color w:val="000000"/>
        </w:rPr>
        <w:t xml:space="preserve">i </w:t>
      </w:r>
      <w:r w:rsidR="003F5955" w:rsidRPr="00CA1F18">
        <w:rPr>
          <w:rFonts w:cstheme="minorHAnsi"/>
          <w:color w:val="000000"/>
        </w:rPr>
        <w:t>192-bitowej szynie.</w:t>
      </w:r>
      <w:r w:rsidRPr="00CA1F18">
        <w:rPr>
          <w:rFonts w:cstheme="minorHAnsi"/>
          <w:color w:val="000000"/>
        </w:rPr>
        <w:t xml:space="preserve"> Pamięci są taktowane zegarem 1750 MHz</w:t>
      </w:r>
    </w:p>
    <w:p w:rsidR="003F5955" w:rsidRDefault="003F5955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 xml:space="preserve">Karta wyposażona jest w dwuwentylatorowe chłodzenie, śledź z otworami o strukturze plastra miodu ułatwiającą przepływ powietrza. Karta </w:t>
      </w:r>
      <w:r w:rsidR="002D4953" w:rsidRPr="00CA1F18">
        <w:rPr>
          <w:rFonts w:cstheme="minorHAnsi"/>
          <w:color w:val="000000"/>
        </w:rPr>
        <w:t>o rozmiarach 235</w:t>
      </w:r>
      <w:r w:rsidRPr="00CA1F18">
        <w:rPr>
          <w:rFonts w:cstheme="minorHAnsi"/>
          <w:color w:val="000000"/>
        </w:rPr>
        <w:t>x1</w:t>
      </w:r>
      <w:r w:rsidR="002D4953" w:rsidRPr="00CA1F18">
        <w:rPr>
          <w:rFonts w:cstheme="minorHAnsi"/>
          <w:color w:val="000000"/>
        </w:rPr>
        <w:t>15</w:t>
      </w:r>
      <w:r w:rsidRPr="00CA1F18">
        <w:rPr>
          <w:rFonts w:cstheme="minorHAnsi"/>
          <w:color w:val="000000"/>
        </w:rPr>
        <w:t xml:space="preserve"> mm zajmuje 2 </w:t>
      </w:r>
      <w:proofErr w:type="spellStart"/>
      <w:r w:rsidRPr="00CA1F18">
        <w:rPr>
          <w:rFonts w:cstheme="minorHAnsi"/>
          <w:color w:val="000000"/>
        </w:rPr>
        <w:t>sloty</w:t>
      </w:r>
      <w:proofErr w:type="spellEnd"/>
      <w:r w:rsidRPr="00CA1F18">
        <w:rPr>
          <w:rFonts w:cstheme="minorHAnsi"/>
          <w:color w:val="000000"/>
        </w:rPr>
        <w:t xml:space="preserve"> w komputerze.</w:t>
      </w:r>
      <w:r w:rsidR="00CA1F18">
        <w:rPr>
          <w:rFonts w:cstheme="minorHAnsi"/>
          <w:color w:val="000000"/>
        </w:rPr>
        <w:t xml:space="preserve"> </w:t>
      </w:r>
      <w:r w:rsidRPr="00CA1F18">
        <w:rPr>
          <w:rFonts w:cstheme="minorHAnsi"/>
          <w:color w:val="000000"/>
        </w:rPr>
        <w:t>Złącza karty to Display Port 1.4, HDMI 2.0b i DVI. TDP karty to 12</w:t>
      </w:r>
      <w:r w:rsidR="00615EB0" w:rsidRPr="00CA1F18">
        <w:rPr>
          <w:rFonts w:cstheme="minorHAnsi"/>
          <w:color w:val="000000"/>
        </w:rPr>
        <w:t>5</w:t>
      </w:r>
      <w:r w:rsidRPr="00CA1F18">
        <w:rPr>
          <w:rFonts w:cstheme="minorHAnsi"/>
          <w:color w:val="000000"/>
        </w:rPr>
        <w:t xml:space="preserve"> W, zasilanie dostarczane jest 8-pinowym złączem, rekomendowana minimalna moc zasilacza to 450 W.</w:t>
      </w:r>
    </w:p>
    <w:p w:rsidR="00624682" w:rsidRPr="00CA1F18" w:rsidRDefault="00624682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Cena 1089 zł</w:t>
      </w:r>
    </w:p>
    <w:p w:rsidR="003F5955" w:rsidRPr="00085437" w:rsidRDefault="00615EB0" w:rsidP="003F5955">
      <w:pPr>
        <w:rPr>
          <w:rFonts w:cstheme="minorHAnsi"/>
          <w:b/>
          <w:color w:val="000000"/>
        </w:rPr>
      </w:pPr>
      <w:proofErr w:type="spellStart"/>
      <w:r w:rsidRPr="00085437">
        <w:rPr>
          <w:rFonts w:cstheme="minorHAnsi"/>
          <w:b/>
          <w:color w:val="000000"/>
        </w:rPr>
        <w:t>Gainward</w:t>
      </w:r>
      <w:proofErr w:type="spellEnd"/>
      <w:r w:rsidRPr="00085437">
        <w:rPr>
          <w:rFonts w:cstheme="minorHAnsi"/>
          <w:b/>
          <w:color w:val="000000"/>
        </w:rPr>
        <w:t xml:space="preserve"> </w:t>
      </w:r>
      <w:proofErr w:type="spellStart"/>
      <w:r w:rsidR="003F5955" w:rsidRPr="00085437">
        <w:rPr>
          <w:rFonts w:cstheme="minorHAnsi"/>
          <w:b/>
          <w:color w:val="000000"/>
        </w:rPr>
        <w:t>GeForce</w:t>
      </w:r>
      <w:proofErr w:type="spellEnd"/>
      <w:r w:rsidR="003F5955" w:rsidRPr="00085437">
        <w:rPr>
          <w:rFonts w:cstheme="minorHAnsi"/>
          <w:b/>
          <w:color w:val="000000"/>
        </w:rPr>
        <w:t xml:space="preserve"> GTX 1660 SUPER </w:t>
      </w:r>
      <w:r w:rsidRPr="00085437">
        <w:rPr>
          <w:rFonts w:cstheme="minorHAnsi"/>
          <w:b/>
          <w:color w:val="000000"/>
        </w:rPr>
        <w:t xml:space="preserve">GHOST </w:t>
      </w:r>
      <w:r w:rsidR="003F5955" w:rsidRPr="00085437">
        <w:rPr>
          <w:rFonts w:cstheme="minorHAnsi"/>
          <w:b/>
          <w:color w:val="000000"/>
        </w:rPr>
        <w:t>OC</w:t>
      </w:r>
    </w:p>
    <w:p w:rsidR="00EE33CD" w:rsidRDefault="003F5955" w:rsidP="003F5955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 xml:space="preserve">Podkręcona wersja </w:t>
      </w:r>
      <w:r w:rsidR="00EE33CD" w:rsidRPr="00CA1F18">
        <w:rPr>
          <w:rFonts w:cstheme="minorHAnsi"/>
          <w:color w:val="000000"/>
        </w:rPr>
        <w:t>karty G</w:t>
      </w:r>
      <w:r w:rsidR="00615EB0" w:rsidRPr="00CA1F18">
        <w:rPr>
          <w:rFonts w:cstheme="minorHAnsi"/>
          <w:color w:val="000000"/>
        </w:rPr>
        <w:t>HOST</w:t>
      </w:r>
      <w:r w:rsidR="00EE33CD" w:rsidRPr="00CA1F18">
        <w:rPr>
          <w:rFonts w:cstheme="minorHAnsi"/>
          <w:color w:val="000000"/>
        </w:rPr>
        <w:t>. Jedyn</w:t>
      </w:r>
      <w:r w:rsidR="002D4953" w:rsidRPr="00CA1F18">
        <w:rPr>
          <w:rFonts w:cstheme="minorHAnsi"/>
          <w:color w:val="000000"/>
        </w:rPr>
        <w:t>ą</w:t>
      </w:r>
      <w:r w:rsidR="00EE33CD" w:rsidRPr="00CA1F18">
        <w:rPr>
          <w:rFonts w:cstheme="minorHAnsi"/>
          <w:color w:val="000000"/>
        </w:rPr>
        <w:t xml:space="preserve"> różnicą w specyfikacji jest wyższy zegar w trybie </w:t>
      </w:r>
      <w:proofErr w:type="spellStart"/>
      <w:r w:rsidR="00EE33CD" w:rsidRPr="00CA1F18">
        <w:rPr>
          <w:rFonts w:cstheme="minorHAnsi"/>
          <w:color w:val="000000"/>
        </w:rPr>
        <w:t>boost</w:t>
      </w:r>
      <w:proofErr w:type="spellEnd"/>
      <w:r w:rsidR="00EE33CD" w:rsidRPr="00CA1F18">
        <w:rPr>
          <w:rFonts w:cstheme="minorHAnsi"/>
          <w:color w:val="000000"/>
        </w:rPr>
        <w:t xml:space="preserve"> – 1830 MHz</w:t>
      </w:r>
    </w:p>
    <w:p w:rsidR="00624682" w:rsidRPr="00CA1F18" w:rsidRDefault="00624682" w:rsidP="003F5955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Cena 1109 zł</w:t>
      </w:r>
    </w:p>
    <w:p w:rsidR="002D4953" w:rsidRPr="00CA1F18" w:rsidRDefault="00615EB0" w:rsidP="002D4953">
      <w:pPr>
        <w:rPr>
          <w:rFonts w:cstheme="minorHAnsi"/>
          <w:b/>
          <w:color w:val="000000"/>
        </w:rPr>
      </w:pPr>
      <w:proofErr w:type="spellStart"/>
      <w:r w:rsidRPr="00CA1F18">
        <w:rPr>
          <w:rFonts w:cstheme="minorHAnsi"/>
          <w:b/>
          <w:color w:val="000000"/>
        </w:rPr>
        <w:t>Gainward</w:t>
      </w:r>
      <w:proofErr w:type="spellEnd"/>
      <w:r w:rsidRPr="00CA1F18">
        <w:rPr>
          <w:rFonts w:cstheme="minorHAnsi"/>
          <w:b/>
          <w:color w:val="000000"/>
        </w:rPr>
        <w:t xml:space="preserve"> </w:t>
      </w:r>
      <w:proofErr w:type="spellStart"/>
      <w:r w:rsidR="002D4953" w:rsidRPr="00CA1F18">
        <w:rPr>
          <w:rFonts w:cstheme="minorHAnsi"/>
          <w:b/>
          <w:color w:val="000000"/>
        </w:rPr>
        <w:t>GeForce</w:t>
      </w:r>
      <w:proofErr w:type="spellEnd"/>
      <w:r w:rsidR="002D4953" w:rsidRPr="00CA1F18">
        <w:rPr>
          <w:rFonts w:cstheme="minorHAnsi"/>
          <w:b/>
          <w:color w:val="000000"/>
        </w:rPr>
        <w:t xml:space="preserve"> GTX 1660 </w:t>
      </w:r>
      <w:r w:rsidRPr="00CA1F18">
        <w:rPr>
          <w:rFonts w:cstheme="minorHAnsi"/>
          <w:b/>
          <w:color w:val="000000"/>
        </w:rPr>
        <w:t>PEGASUS</w:t>
      </w:r>
    </w:p>
    <w:p w:rsidR="002D4953" w:rsidRDefault="002D4953" w:rsidP="002D4953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>Karta</w:t>
      </w:r>
      <w:r w:rsidR="00274380" w:rsidRPr="00CA1F18">
        <w:rPr>
          <w:rFonts w:cstheme="minorHAnsi"/>
          <w:color w:val="000000"/>
        </w:rPr>
        <w:t xml:space="preserve"> w standardzie mini-ITX</w:t>
      </w:r>
      <w:r w:rsidRPr="00CA1F18">
        <w:rPr>
          <w:rFonts w:cstheme="minorHAnsi"/>
          <w:color w:val="000000"/>
        </w:rPr>
        <w:t xml:space="preserve"> o z</w:t>
      </w:r>
      <w:r w:rsidR="00615EB0" w:rsidRPr="00CA1F18">
        <w:rPr>
          <w:rFonts w:cstheme="minorHAnsi"/>
          <w:color w:val="000000"/>
        </w:rPr>
        <w:t xml:space="preserve">mniejszonych rozmiarach (168x126 </w:t>
      </w:r>
      <w:r w:rsidRPr="00CA1F18">
        <w:rPr>
          <w:rFonts w:cstheme="minorHAnsi"/>
          <w:color w:val="000000"/>
        </w:rPr>
        <w:t xml:space="preserve">mm) i mniejszym układem chłodzenia wyposażonym w jeden wentylator i dwa ciepłowody. Zajmuje dwa </w:t>
      </w:r>
      <w:proofErr w:type="spellStart"/>
      <w:r w:rsidRPr="00CA1F18">
        <w:rPr>
          <w:rFonts w:cstheme="minorHAnsi"/>
          <w:color w:val="000000"/>
        </w:rPr>
        <w:t>sloty</w:t>
      </w:r>
      <w:proofErr w:type="spellEnd"/>
      <w:r w:rsidRPr="00CA1F18">
        <w:rPr>
          <w:rFonts w:cstheme="minorHAnsi"/>
          <w:color w:val="000000"/>
        </w:rPr>
        <w:t xml:space="preserve"> w komputerze. </w:t>
      </w:r>
      <w:r w:rsidR="006E657F" w:rsidRPr="00CA1F18">
        <w:rPr>
          <w:rFonts w:cstheme="minorHAnsi"/>
          <w:color w:val="000000"/>
        </w:rPr>
        <w:t>Pozostałe elementy specyfikacji są identyczne jak dla wersji GHOST</w:t>
      </w:r>
    </w:p>
    <w:p w:rsidR="00624682" w:rsidRPr="00CA1F18" w:rsidRDefault="00624682" w:rsidP="002D4953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Cena 1059 zł</w:t>
      </w:r>
    </w:p>
    <w:p w:rsidR="002E6007" w:rsidRPr="00085437" w:rsidRDefault="006E657F" w:rsidP="002E6007">
      <w:pPr>
        <w:rPr>
          <w:rFonts w:cstheme="minorHAnsi"/>
          <w:b/>
          <w:color w:val="000000"/>
        </w:rPr>
      </w:pPr>
      <w:proofErr w:type="spellStart"/>
      <w:r w:rsidRPr="00085437">
        <w:rPr>
          <w:rFonts w:cstheme="minorHAnsi"/>
          <w:b/>
          <w:color w:val="000000"/>
        </w:rPr>
        <w:t>Gainward</w:t>
      </w:r>
      <w:proofErr w:type="spellEnd"/>
      <w:r w:rsidRPr="00085437">
        <w:rPr>
          <w:rFonts w:cstheme="minorHAnsi"/>
          <w:b/>
          <w:color w:val="000000"/>
        </w:rPr>
        <w:t xml:space="preserve"> </w:t>
      </w:r>
      <w:proofErr w:type="spellStart"/>
      <w:r w:rsidR="002E6007" w:rsidRPr="00085437">
        <w:rPr>
          <w:rFonts w:cstheme="minorHAnsi"/>
          <w:b/>
          <w:color w:val="000000"/>
        </w:rPr>
        <w:t>GeForce</w:t>
      </w:r>
      <w:proofErr w:type="spellEnd"/>
      <w:r w:rsidR="002E6007" w:rsidRPr="00085437">
        <w:rPr>
          <w:rFonts w:cstheme="minorHAnsi"/>
          <w:b/>
          <w:color w:val="000000"/>
        </w:rPr>
        <w:t xml:space="preserve"> GTX 1660 SUPER </w:t>
      </w:r>
      <w:r w:rsidRPr="00085437">
        <w:rPr>
          <w:rFonts w:cstheme="minorHAnsi"/>
          <w:b/>
          <w:color w:val="000000"/>
        </w:rPr>
        <w:t xml:space="preserve">PEGASUS </w:t>
      </w:r>
      <w:r w:rsidR="002E6007" w:rsidRPr="00085437">
        <w:rPr>
          <w:rFonts w:cstheme="minorHAnsi"/>
          <w:b/>
          <w:color w:val="000000"/>
        </w:rPr>
        <w:t>OC</w:t>
      </w:r>
    </w:p>
    <w:p w:rsidR="002E6007" w:rsidRPr="00CA1F18" w:rsidRDefault="002E6007" w:rsidP="002E6007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 xml:space="preserve">Podkręcona wersja karty </w:t>
      </w:r>
      <w:r w:rsidR="006E657F" w:rsidRPr="00CA1F18">
        <w:rPr>
          <w:rFonts w:cstheme="minorHAnsi"/>
          <w:color w:val="000000"/>
        </w:rPr>
        <w:t>PEGASUS</w:t>
      </w:r>
      <w:r w:rsidRPr="00CA1F18">
        <w:rPr>
          <w:rFonts w:cstheme="minorHAnsi"/>
          <w:color w:val="000000"/>
        </w:rPr>
        <w:t xml:space="preserve">. Jedyną różnicą w specyfikacji jest wyższy zegar w trybie </w:t>
      </w:r>
      <w:proofErr w:type="spellStart"/>
      <w:r w:rsidRPr="00CA1F18">
        <w:rPr>
          <w:rFonts w:cstheme="minorHAnsi"/>
          <w:color w:val="000000"/>
        </w:rPr>
        <w:t>boost</w:t>
      </w:r>
      <w:proofErr w:type="spellEnd"/>
      <w:r w:rsidRPr="00CA1F18">
        <w:rPr>
          <w:rFonts w:cstheme="minorHAnsi"/>
          <w:color w:val="000000"/>
        </w:rPr>
        <w:t xml:space="preserve"> – 1830 MHz.</w:t>
      </w:r>
    </w:p>
    <w:p w:rsidR="00213D8B" w:rsidRPr="00CA1F18" w:rsidRDefault="00213D8B" w:rsidP="00213D8B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>Cena MSRP 10</w:t>
      </w:r>
      <w:r w:rsidR="00624682">
        <w:rPr>
          <w:rFonts w:cstheme="minorHAnsi"/>
          <w:color w:val="000000"/>
        </w:rPr>
        <w:t>7</w:t>
      </w:r>
      <w:r w:rsidRPr="00CA1F18">
        <w:rPr>
          <w:rFonts w:cstheme="minorHAnsi"/>
          <w:color w:val="000000"/>
        </w:rPr>
        <w:t>9 zł</w:t>
      </w:r>
    </w:p>
    <w:p w:rsidR="003F5955" w:rsidRPr="00CA1F18" w:rsidRDefault="00FA053D">
      <w:pPr>
        <w:rPr>
          <w:rFonts w:cstheme="minorHAnsi"/>
          <w:color w:val="000000"/>
        </w:rPr>
      </w:pPr>
      <w:r w:rsidRPr="00CA1F18">
        <w:rPr>
          <w:rFonts w:cstheme="minorHAnsi"/>
          <w:color w:val="000000"/>
        </w:rPr>
        <w:t xml:space="preserve">Pracą kart można sterować z poziomu dedykowanej aplikacji </w:t>
      </w:r>
      <w:proofErr w:type="spellStart"/>
      <w:r w:rsidR="00615EB0" w:rsidRPr="00CA1F18">
        <w:rPr>
          <w:rFonts w:cstheme="minorHAnsi"/>
          <w:color w:val="000000"/>
        </w:rPr>
        <w:t>Expertool</w:t>
      </w:r>
      <w:proofErr w:type="spellEnd"/>
      <w:r w:rsidR="00615EB0" w:rsidRPr="00CA1F18">
        <w:rPr>
          <w:rFonts w:cstheme="minorHAnsi"/>
          <w:color w:val="000000"/>
        </w:rPr>
        <w:t xml:space="preserve"> II</w:t>
      </w:r>
      <w:r w:rsidRPr="00CA1F18">
        <w:rPr>
          <w:rFonts w:cstheme="minorHAnsi"/>
          <w:color w:val="000000"/>
        </w:rPr>
        <w:t>.</w:t>
      </w:r>
    </w:p>
    <w:p w:rsidR="007E4ABA" w:rsidRPr="00CA1F18" w:rsidRDefault="007E4ABA">
      <w:pPr>
        <w:rPr>
          <w:rFonts w:cstheme="minorHAnsi"/>
          <w:color w:val="000000"/>
        </w:rPr>
      </w:pPr>
      <w:r w:rsidRPr="00CA1F18">
        <w:rPr>
          <w:rFonts w:cstheme="minorHAnsi"/>
          <w:b/>
          <w:color w:val="000000"/>
        </w:rPr>
        <w:lastRenderedPageBreak/>
        <w:t xml:space="preserve">O firmie </w:t>
      </w:r>
      <w:r w:rsidR="00CA1F18">
        <w:rPr>
          <w:rFonts w:cstheme="minorHAnsi"/>
          <w:b/>
          <w:color w:val="000000"/>
        </w:rPr>
        <w:br/>
        <w:t>F</w:t>
      </w:r>
      <w:r w:rsidR="00213D8B" w:rsidRPr="00CA1F18">
        <w:rPr>
          <w:rFonts w:cstheme="minorHAnsi"/>
          <w:color w:val="000000"/>
        </w:rPr>
        <w:t xml:space="preserve">irma </w:t>
      </w:r>
      <w:proofErr w:type="spellStart"/>
      <w:r w:rsidR="00213D8B" w:rsidRPr="00CA1F18">
        <w:rPr>
          <w:rFonts w:cstheme="minorHAnsi"/>
          <w:color w:val="000000"/>
        </w:rPr>
        <w:t>Gainward</w:t>
      </w:r>
      <w:proofErr w:type="spellEnd"/>
      <w:r w:rsidR="00213D8B" w:rsidRPr="00CA1F18">
        <w:rPr>
          <w:rFonts w:cstheme="minorHAnsi"/>
          <w:color w:val="000000"/>
        </w:rPr>
        <w:t xml:space="preserve"> została założona w 1984. </w:t>
      </w:r>
      <w:r w:rsidR="00CA1F18">
        <w:rPr>
          <w:rFonts w:cstheme="minorHAnsi"/>
          <w:color w:val="000000"/>
        </w:rPr>
        <w:t>W 2005 r. połączył</w:t>
      </w:r>
      <w:r w:rsidR="00BD3FD7">
        <w:rPr>
          <w:rFonts w:cstheme="minorHAnsi"/>
          <w:color w:val="000000"/>
        </w:rPr>
        <w:t>a</w:t>
      </w:r>
      <w:r w:rsidR="00CA1F18">
        <w:rPr>
          <w:rFonts w:cstheme="minorHAnsi"/>
          <w:color w:val="000000"/>
        </w:rPr>
        <w:t xml:space="preserve"> się z firmą </w:t>
      </w:r>
      <w:proofErr w:type="spellStart"/>
      <w:r w:rsidR="00CA1F18">
        <w:rPr>
          <w:rFonts w:cstheme="minorHAnsi"/>
          <w:color w:val="000000"/>
        </w:rPr>
        <w:t>Palit</w:t>
      </w:r>
      <w:proofErr w:type="spellEnd"/>
      <w:r w:rsidR="00CA1F18">
        <w:rPr>
          <w:rFonts w:cstheme="minorHAnsi"/>
          <w:color w:val="000000"/>
        </w:rPr>
        <w:t>. M</w:t>
      </w:r>
      <w:r w:rsidR="00213D8B" w:rsidRPr="00CA1F18">
        <w:rPr>
          <w:rFonts w:cstheme="minorHAnsi"/>
          <w:color w:val="000000"/>
        </w:rPr>
        <w:t xml:space="preserve">isją </w:t>
      </w:r>
      <w:proofErr w:type="spellStart"/>
      <w:r w:rsidR="00CA1F18">
        <w:rPr>
          <w:rFonts w:cstheme="minorHAnsi"/>
          <w:color w:val="000000"/>
        </w:rPr>
        <w:t>Gainwarda</w:t>
      </w:r>
      <w:proofErr w:type="spellEnd"/>
      <w:r w:rsidR="00CA1F18">
        <w:rPr>
          <w:rFonts w:cstheme="minorHAnsi"/>
          <w:color w:val="000000"/>
        </w:rPr>
        <w:t xml:space="preserve"> </w:t>
      </w:r>
      <w:r w:rsidR="00213D8B" w:rsidRPr="00CA1F18">
        <w:rPr>
          <w:rFonts w:cstheme="minorHAnsi"/>
          <w:color w:val="000000"/>
        </w:rPr>
        <w:t>jest produkowani</w:t>
      </w:r>
      <w:r w:rsidR="00BD3FD7">
        <w:rPr>
          <w:rFonts w:cstheme="minorHAnsi"/>
          <w:color w:val="000000"/>
        </w:rPr>
        <w:t>e</w:t>
      </w:r>
      <w:r w:rsidR="00213D8B" w:rsidRPr="00CA1F18">
        <w:rPr>
          <w:rFonts w:cstheme="minorHAnsi"/>
          <w:color w:val="000000"/>
        </w:rPr>
        <w:t xml:space="preserve"> najbardziej zaawansowanych technicznie kart graficzne i osiąganie najwyższego poziomu zadowolenia klientów. Wysokiej klasy produkty </w:t>
      </w:r>
      <w:proofErr w:type="spellStart"/>
      <w:r w:rsidR="00213D8B" w:rsidRPr="00CA1F18">
        <w:rPr>
          <w:rFonts w:cstheme="minorHAnsi"/>
          <w:color w:val="000000"/>
        </w:rPr>
        <w:t>Gainwarda</w:t>
      </w:r>
      <w:proofErr w:type="spellEnd"/>
      <w:r w:rsidR="00213D8B" w:rsidRPr="00CA1F18">
        <w:rPr>
          <w:rFonts w:cstheme="minorHAnsi"/>
          <w:color w:val="000000"/>
        </w:rPr>
        <w:t xml:space="preserve"> cieszą się doskonałą renomą wśród entuzjastów. Wprowadzone przez </w:t>
      </w:r>
      <w:proofErr w:type="spellStart"/>
      <w:r w:rsidR="00213D8B" w:rsidRPr="00CA1F18">
        <w:rPr>
          <w:rFonts w:cstheme="minorHAnsi"/>
          <w:color w:val="000000"/>
        </w:rPr>
        <w:t>Gainwarda</w:t>
      </w:r>
      <w:proofErr w:type="spellEnd"/>
      <w:r w:rsidR="00213D8B" w:rsidRPr="00CA1F18">
        <w:rPr>
          <w:rFonts w:cstheme="minorHAnsi"/>
          <w:color w:val="000000"/>
        </w:rPr>
        <w:t xml:space="preserve"> określenia “</w:t>
      </w:r>
      <w:proofErr w:type="spellStart"/>
      <w:r w:rsidR="00213D8B" w:rsidRPr="00CA1F18">
        <w:rPr>
          <w:rFonts w:cstheme="minorHAnsi"/>
          <w:color w:val="000000"/>
        </w:rPr>
        <w:t>Golden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proofErr w:type="spellStart"/>
      <w:r w:rsidR="00213D8B" w:rsidRPr="00CA1F18">
        <w:rPr>
          <w:rFonts w:cstheme="minorHAnsi"/>
          <w:color w:val="000000"/>
        </w:rPr>
        <w:t>Sample</w:t>
      </w:r>
      <w:proofErr w:type="spellEnd"/>
      <w:r w:rsidR="00213D8B" w:rsidRPr="00CA1F18">
        <w:rPr>
          <w:rFonts w:cstheme="minorHAnsi"/>
          <w:color w:val="000000"/>
        </w:rPr>
        <w:t>” (GS) i “</w:t>
      </w:r>
      <w:proofErr w:type="spellStart"/>
      <w:r w:rsidR="00213D8B" w:rsidRPr="00CA1F18">
        <w:rPr>
          <w:rFonts w:cstheme="minorHAnsi"/>
          <w:color w:val="000000"/>
        </w:rPr>
        <w:t>Golden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proofErr w:type="spellStart"/>
      <w:r w:rsidR="00213D8B" w:rsidRPr="00CA1F18">
        <w:rPr>
          <w:rFonts w:cstheme="minorHAnsi"/>
          <w:color w:val="000000"/>
        </w:rPr>
        <w:t>Sample</w:t>
      </w:r>
      <w:proofErr w:type="spellEnd"/>
      <w:r w:rsidR="00213D8B" w:rsidRPr="00CA1F18">
        <w:rPr>
          <w:rFonts w:cstheme="minorHAnsi"/>
          <w:color w:val="000000"/>
        </w:rPr>
        <w:t xml:space="preserve"> - Goes </w:t>
      </w:r>
      <w:proofErr w:type="spellStart"/>
      <w:r w:rsidR="00213D8B" w:rsidRPr="00CA1F18">
        <w:rPr>
          <w:rFonts w:cstheme="minorHAnsi"/>
          <w:color w:val="000000"/>
        </w:rPr>
        <w:t>Like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proofErr w:type="spellStart"/>
      <w:r w:rsidR="00213D8B" w:rsidRPr="00CA1F18">
        <w:rPr>
          <w:rFonts w:cstheme="minorHAnsi"/>
          <w:color w:val="000000"/>
        </w:rPr>
        <w:t>Hell</w:t>
      </w:r>
      <w:proofErr w:type="spellEnd"/>
      <w:r w:rsidR="00213D8B" w:rsidRPr="00CA1F18">
        <w:rPr>
          <w:rFonts w:cstheme="minorHAnsi"/>
          <w:color w:val="000000"/>
        </w:rPr>
        <w:t xml:space="preserve">” (GS-GLH) stały się synonimami, którymi określa się mocno I ekstremalnie podkręcone karty graficzne. Jako jedna z wiodących marek kart graficznych </w:t>
      </w:r>
      <w:proofErr w:type="spellStart"/>
      <w:r w:rsidR="00213D8B" w:rsidRPr="00CA1F18">
        <w:rPr>
          <w:rFonts w:cstheme="minorHAnsi"/>
          <w:color w:val="000000"/>
        </w:rPr>
        <w:t>Gainward</w:t>
      </w:r>
      <w:proofErr w:type="spellEnd"/>
      <w:r w:rsidR="00213D8B" w:rsidRPr="00CA1F18">
        <w:rPr>
          <w:rFonts w:cstheme="minorHAnsi"/>
          <w:color w:val="000000"/>
        </w:rPr>
        <w:t xml:space="preserve"> stale dostarcza najwydajniejsze produkty o doskonałej jakości starając się w ten potwierdzić zaufanie i szacunek klientów jakim obdarzają ją klienci. Główna siedziba firmy znajduje się w </w:t>
      </w:r>
      <w:proofErr w:type="spellStart"/>
      <w:r w:rsidR="00213D8B" w:rsidRPr="00CA1F18">
        <w:rPr>
          <w:rFonts w:cstheme="minorHAnsi"/>
          <w:color w:val="000000"/>
        </w:rPr>
        <w:t>Taipei</w:t>
      </w:r>
      <w:proofErr w:type="spellEnd"/>
      <w:r w:rsidR="00213D8B" w:rsidRPr="00CA1F18">
        <w:rPr>
          <w:rFonts w:cstheme="minorHAnsi"/>
          <w:color w:val="000000"/>
        </w:rPr>
        <w:t xml:space="preserve"> na Taiwanie, fabryki w </w:t>
      </w:r>
      <w:proofErr w:type="spellStart"/>
      <w:r w:rsidR="00213D8B" w:rsidRPr="00CA1F18">
        <w:rPr>
          <w:rFonts w:cstheme="minorHAnsi"/>
          <w:color w:val="000000"/>
        </w:rPr>
        <w:t>Shenzhen</w:t>
      </w:r>
      <w:proofErr w:type="spellEnd"/>
      <w:r w:rsidR="00213D8B" w:rsidRPr="00CA1F18">
        <w:rPr>
          <w:rFonts w:cstheme="minorHAnsi"/>
          <w:color w:val="000000"/>
        </w:rPr>
        <w:t xml:space="preserve"> w Chinach, a od</w:t>
      </w:r>
      <w:r w:rsidR="00CA1F18">
        <w:rPr>
          <w:rFonts w:cstheme="minorHAnsi"/>
          <w:color w:val="000000"/>
        </w:rPr>
        <w:t>dział europejski ma siedzibę w</w:t>
      </w:r>
      <w:r w:rsidR="00213D8B" w:rsidRPr="00CA1F18">
        <w:rPr>
          <w:rFonts w:cstheme="minorHAnsi"/>
          <w:color w:val="000000"/>
        </w:rPr>
        <w:t xml:space="preserve"> Niemczech. Ambicją firmy jest dostarczanie swoich produktów na cały świat przy jednoczesnej </w:t>
      </w:r>
      <w:r w:rsidR="00CA1F18" w:rsidRPr="00CA1F18">
        <w:rPr>
          <w:rFonts w:cstheme="minorHAnsi"/>
          <w:color w:val="000000"/>
        </w:rPr>
        <w:t>ścisłej</w:t>
      </w:r>
      <w:r w:rsidR="00213D8B" w:rsidRPr="00CA1F18">
        <w:rPr>
          <w:rFonts w:cstheme="minorHAnsi"/>
          <w:color w:val="000000"/>
        </w:rPr>
        <w:t xml:space="preserve"> kooperacji z lokalnymi partnerami.</w:t>
      </w:r>
      <w:r w:rsidR="00CA1F18">
        <w:rPr>
          <w:rFonts w:cstheme="minorHAnsi"/>
          <w:color w:val="000000"/>
        </w:rPr>
        <w:t xml:space="preserve"> </w:t>
      </w:r>
      <w:r w:rsidR="00213D8B" w:rsidRPr="00CA1F18">
        <w:rPr>
          <w:rFonts w:cstheme="minorHAnsi"/>
          <w:color w:val="000000"/>
        </w:rPr>
        <w:t xml:space="preserve">Więcej informacji można znaleźć pod adresem </w:t>
      </w:r>
      <w:hyperlink r:id="rId16" w:history="1">
        <w:r w:rsidR="00213D8B" w:rsidRPr="00CA1F18">
          <w:rPr>
            <w:color w:val="000000"/>
          </w:rPr>
          <w:t>http://www.gainward.com</w:t>
        </w:r>
      </w:hyperlink>
    </w:p>
    <w:sectPr w:rsidR="007E4ABA" w:rsidRPr="00CA1F18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225" w:rsidRDefault="00C73225" w:rsidP="009B0445">
      <w:pPr>
        <w:spacing w:after="0" w:line="240" w:lineRule="auto"/>
      </w:pPr>
      <w:r>
        <w:separator/>
      </w:r>
    </w:p>
  </w:endnote>
  <w:endnote w:type="continuationSeparator" w:id="0">
    <w:p w:rsidR="00C73225" w:rsidRDefault="00C73225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225" w:rsidRDefault="00C73225" w:rsidP="009B0445">
      <w:pPr>
        <w:spacing w:after="0" w:line="240" w:lineRule="auto"/>
      </w:pPr>
      <w:r>
        <w:separator/>
      </w:r>
    </w:p>
  </w:footnote>
  <w:footnote w:type="continuationSeparator" w:id="0">
    <w:p w:rsidR="00C73225" w:rsidRDefault="00C73225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8E5C6D">
    <w:pPr>
      <w:pStyle w:val="Nagwek"/>
    </w:pPr>
    <w:r>
      <w:tab/>
      <w:t xml:space="preserve">                                                                    </w:t>
    </w:r>
    <w:r w:rsidR="00213D8B">
      <w:rPr>
        <w:noProof/>
        <w:lang w:eastAsia="pl-PL"/>
      </w:rPr>
      <w:drawing>
        <wp:inline distT="0" distB="0" distL="0" distR="0">
          <wp:extent cx="3600450" cy="581025"/>
          <wp:effectExtent l="0" t="0" r="0" b="9525"/>
          <wp:docPr id="7" name="Obraz 7" descr="GW_CMYK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_CMYK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3440A"/>
    <w:multiLevelType w:val="hybridMultilevel"/>
    <w:tmpl w:val="E05A69DC"/>
    <w:lvl w:ilvl="0" w:tplc="B0A64A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812AF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4C19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C8EF1D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5C2D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A072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41017C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1C8A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7EA3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28532B09"/>
    <w:multiLevelType w:val="hybridMultilevel"/>
    <w:tmpl w:val="8BFA9826"/>
    <w:lvl w:ilvl="0" w:tplc="5CBC27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7CE2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161F4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F0E07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4BC67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AC0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92AF79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D066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78FCA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4F1E7584"/>
    <w:multiLevelType w:val="hybridMultilevel"/>
    <w:tmpl w:val="537C2328"/>
    <w:lvl w:ilvl="0" w:tplc="3D6E1C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D42B5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71CB9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1C4C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5C258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4689AA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10EA8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28CEC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A4B7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7D2071"/>
    <w:multiLevelType w:val="hybridMultilevel"/>
    <w:tmpl w:val="1082A548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682DDF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85437"/>
    <w:rsid w:val="00095476"/>
    <w:rsid w:val="001412AC"/>
    <w:rsid w:val="00180614"/>
    <w:rsid w:val="001A039A"/>
    <w:rsid w:val="001A0953"/>
    <w:rsid w:val="001A1FD1"/>
    <w:rsid w:val="001D58DE"/>
    <w:rsid w:val="001E584E"/>
    <w:rsid w:val="00213D8B"/>
    <w:rsid w:val="00274380"/>
    <w:rsid w:val="002C6300"/>
    <w:rsid w:val="002D4953"/>
    <w:rsid w:val="002E3290"/>
    <w:rsid w:val="002E6007"/>
    <w:rsid w:val="003358F1"/>
    <w:rsid w:val="00345A45"/>
    <w:rsid w:val="00380EE0"/>
    <w:rsid w:val="003B1133"/>
    <w:rsid w:val="003D5D93"/>
    <w:rsid w:val="003F2DA7"/>
    <w:rsid w:val="003F5955"/>
    <w:rsid w:val="00435A67"/>
    <w:rsid w:val="004C3E0D"/>
    <w:rsid w:val="005019A6"/>
    <w:rsid w:val="0050542F"/>
    <w:rsid w:val="00517E1C"/>
    <w:rsid w:val="005453F8"/>
    <w:rsid w:val="00555C5F"/>
    <w:rsid w:val="005B041C"/>
    <w:rsid w:val="00615EB0"/>
    <w:rsid w:val="00624682"/>
    <w:rsid w:val="006E58FD"/>
    <w:rsid w:val="006E657F"/>
    <w:rsid w:val="00705865"/>
    <w:rsid w:val="00722933"/>
    <w:rsid w:val="007E4ABA"/>
    <w:rsid w:val="00832F0E"/>
    <w:rsid w:val="00840532"/>
    <w:rsid w:val="00843C6D"/>
    <w:rsid w:val="00866F42"/>
    <w:rsid w:val="008E5C6D"/>
    <w:rsid w:val="009750BA"/>
    <w:rsid w:val="009B0445"/>
    <w:rsid w:val="00A24031"/>
    <w:rsid w:val="00A262A4"/>
    <w:rsid w:val="00A666F1"/>
    <w:rsid w:val="00B006C4"/>
    <w:rsid w:val="00B03D3C"/>
    <w:rsid w:val="00B44121"/>
    <w:rsid w:val="00BD3FD7"/>
    <w:rsid w:val="00C528EB"/>
    <w:rsid w:val="00C73225"/>
    <w:rsid w:val="00C85F1D"/>
    <w:rsid w:val="00CA01F4"/>
    <w:rsid w:val="00CA1F18"/>
    <w:rsid w:val="00CE4E9F"/>
    <w:rsid w:val="00D02918"/>
    <w:rsid w:val="00D0445F"/>
    <w:rsid w:val="00D41F4C"/>
    <w:rsid w:val="00DA0034"/>
    <w:rsid w:val="00EA149C"/>
    <w:rsid w:val="00EA61D9"/>
    <w:rsid w:val="00EB42F1"/>
    <w:rsid w:val="00EC6DE7"/>
    <w:rsid w:val="00EE33CD"/>
    <w:rsid w:val="00EE623B"/>
    <w:rsid w:val="00EE7E31"/>
    <w:rsid w:val="00FA053D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358F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E4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E4AB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9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62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0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9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21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0610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7267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6773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3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idia.com/en-us/geforce/turing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ainward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www.nvidia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4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37</cp:revision>
  <dcterms:created xsi:type="dcterms:W3CDTF">2019-10-07T21:12:00Z</dcterms:created>
  <dcterms:modified xsi:type="dcterms:W3CDTF">2019-10-29T19:09:00Z</dcterms:modified>
</cp:coreProperties>
</file>